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BF5F" w14:textId="2E2BFBAC" w:rsidR="006501FD" w:rsidRPr="00C66DA9" w:rsidRDefault="002A253A" w:rsidP="006501FD">
      <w:pPr>
        <w:tabs>
          <w:tab w:val="left" w:pos="586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Załącznik</w:t>
      </w:r>
      <w:r w:rsidR="006501FD" w:rsidRPr="00C66DA9">
        <w:rPr>
          <w:rFonts w:ascii="Times New Roman" w:eastAsia="Times New Roman" w:hAnsi="Times New Roman" w:cs="Times New Roman"/>
          <w:lang w:eastAsia="pl-PL"/>
        </w:rPr>
        <w:t xml:space="preserve"> B.96.</w:t>
      </w:r>
    </w:p>
    <w:p w14:paraId="748F5EF9" w14:textId="77777777" w:rsidR="006501FD" w:rsidRPr="00C66DA9" w:rsidRDefault="006501FD" w:rsidP="006501FD">
      <w:pPr>
        <w:tabs>
          <w:tab w:val="left" w:pos="586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3B70E4" w14:textId="183A3855" w:rsidR="009B6E4C" w:rsidRPr="00C66DA9" w:rsidRDefault="009B6E4C" w:rsidP="00C66DA9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LECZENIE </w:t>
      </w:r>
      <w:r w:rsidR="00FA6765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CHORYCH Z </w:t>
      </w:r>
      <w:r w:rsidR="008E3C9B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NOCN</w:t>
      </w:r>
      <w:r w:rsidR="00FA6765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Ą</w:t>
      </w:r>
      <w:r w:rsidR="008E3C9B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NAPADOW</w:t>
      </w:r>
      <w:r w:rsidR="00FA6765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Ą</w:t>
      </w:r>
      <w:r w:rsidR="008E3C9B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HEMOGLOBINURI</w:t>
      </w:r>
      <w:r w:rsidR="00FA6765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Ą</w:t>
      </w:r>
      <w:r w:rsidR="000B54B9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(PNH)</w:t>
      </w:r>
      <w:r w:rsidR="008E3C9B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(ICD-10</w:t>
      </w:r>
      <w:r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8E3C9B"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D59.5</w:t>
      </w:r>
      <w:r w:rsidRPr="00C66DA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)</w:t>
      </w:r>
    </w:p>
    <w:tbl>
      <w:tblPr>
        <w:tblStyle w:val="Tabela-Siatka"/>
        <w:tblW w:w="4974" w:type="pct"/>
        <w:tblLook w:val="04A0" w:firstRow="1" w:lastRow="0" w:firstColumn="1" w:lastColumn="0" w:noHBand="0" w:noVBand="1"/>
      </w:tblPr>
      <w:tblGrid>
        <w:gridCol w:w="5100"/>
        <w:gridCol w:w="5104"/>
        <w:gridCol w:w="5104"/>
      </w:tblGrid>
      <w:tr w:rsidR="00097CEA" w:rsidRPr="006977EB" w14:paraId="680E62B9" w14:textId="77777777" w:rsidTr="00C66DA9">
        <w:trPr>
          <w:trHeight w:val="567"/>
        </w:trPr>
        <w:tc>
          <w:tcPr>
            <w:tcW w:w="5000" w:type="pct"/>
            <w:gridSpan w:val="3"/>
            <w:vAlign w:val="center"/>
          </w:tcPr>
          <w:p w14:paraId="7266AD2C" w14:textId="77777777" w:rsidR="00097CEA" w:rsidRPr="00C66DA9" w:rsidRDefault="00097CEA" w:rsidP="00C66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>ZAKRES ŚWIADCZENIA GWARANTOWANEGO</w:t>
            </w:r>
          </w:p>
        </w:tc>
      </w:tr>
      <w:tr w:rsidR="00097CEA" w:rsidRPr="006977EB" w14:paraId="28FF4927" w14:textId="77777777" w:rsidTr="00C66DA9">
        <w:tc>
          <w:tcPr>
            <w:tcW w:w="1666" w:type="pct"/>
            <w:vAlign w:val="center"/>
          </w:tcPr>
          <w:p w14:paraId="0AEE4939" w14:textId="77777777" w:rsidR="00097CEA" w:rsidRPr="00C66DA9" w:rsidRDefault="00097CEA" w:rsidP="00C66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>ŚWIADCZENIOBIORCY</w:t>
            </w:r>
          </w:p>
        </w:tc>
        <w:tc>
          <w:tcPr>
            <w:tcW w:w="1667" w:type="pct"/>
            <w:vAlign w:val="center"/>
          </w:tcPr>
          <w:p w14:paraId="727BC667" w14:textId="7676765C" w:rsidR="00097CEA" w:rsidRPr="00C66DA9" w:rsidRDefault="00097CEA" w:rsidP="00C66D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>SCHEMAT DAWKOWANIA LEK</w:t>
            </w:r>
            <w:r w:rsidR="00C66DA9">
              <w:rPr>
                <w:rFonts w:ascii="Times New Roman" w:hAnsi="Times New Roman" w:cs="Times New Roman"/>
                <w:b/>
                <w:sz w:val="20"/>
                <w:szCs w:val="20"/>
              </w:rPr>
              <w:t>ÓW</w:t>
            </w: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66DA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>W PROGRAMIE</w:t>
            </w:r>
          </w:p>
        </w:tc>
        <w:tc>
          <w:tcPr>
            <w:tcW w:w="1667" w:type="pct"/>
            <w:vAlign w:val="center"/>
          </w:tcPr>
          <w:p w14:paraId="11774E30" w14:textId="231FFEE2" w:rsidR="004C5F19" w:rsidRPr="00C66DA9" w:rsidRDefault="00097CEA" w:rsidP="00E9647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BADANIA DIAGNOSTYCZNE WYKONYWANE </w:t>
            </w:r>
            <w:r w:rsidR="00C66DA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66DA9">
              <w:rPr>
                <w:rFonts w:ascii="Times New Roman" w:hAnsi="Times New Roman" w:cs="Times New Roman"/>
                <w:b/>
                <w:sz w:val="20"/>
                <w:szCs w:val="20"/>
              </w:rPr>
              <w:t>W RAMACH PROGRAMU</w:t>
            </w:r>
          </w:p>
        </w:tc>
      </w:tr>
      <w:tr w:rsidR="00097CEA" w:rsidRPr="009440F9" w14:paraId="11D93CF6" w14:textId="77777777" w:rsidTr="00C66DA9">
        <w:tc>
          <w:tcPr>
            <w:tcW w:w="1666" w:type="pct"/>
          </w:tcPr>
          <w:p w14:paraId="308C7F32" w14:textId="77777777" w:rsidR="003359C3" w:rsidRPr="003359C3" w:rsidRDefault="003359C3" w:rsidP="001E7C9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359C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18F86846" w14:textId="303DC548" w:rsidR="003359C3" w:rsidRPr="006E5693" w:rsidRDefault="003359C3" w:rsidP="00A72CE9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ekulizumabem</w:t>
            </w:r>
            <w:proofErr w:type="spellEnd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7F9E4227" w14:textId="07CC3C34" w:rsidR="00164B87" w:rsidRDefault="003359C3" w:rsidP="00A72CE9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rawulizumabem</w:t>
            </w:r>
            <w:proofErr w:type="spellEnd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0FFE827B" w14:textId="1B672D05" w:rsidR="001637F5" w:rsidRPr="006E5693" w:rsidRDefault="001637F5" w:rsidP="00A72CE9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1637F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krowalimab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e</w:t>
            </w:r>
            <w:r w:rsidR="00165BB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</w:t>
            </w:r>
            <w:proofErr w:type="spellEnd"/>
            <w:r w:rsidR="00165BB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4E5FB7A6" w14:textId="29CC8E6D" w:rsidR="00164B87" w:rsidRDefault="00164B87" w:rsidP="00A72CE9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pegcetakoplanem</w:t>
            </w:r>
            <w:proofErr w:type="spellEnd"/>
            <w:r w:rsidRPr="006E5693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145B7BCB" w14:textId="77777777" w:rsidR="000919E3" w:rsidRDefault="000919E3" w:rsidP="000919E3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0246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danikopanem</w:t>
            </w:r>
            <w:proofErr w:type="spellEnd"/>
            <w:r w:rsidRPr="000246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w skojarzeniu z </w:t>
            </w:r>
            <w:proofErr w:type="spellStart"/>
            <w:r w:rsidRPr="000246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rawulizumabem</w:t>
            </w:r>
            <w:proofErr w:type="spellEnd"/>
            <w:r w:rsidRPr="000246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0246A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ekulizumabem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336FB89B" w14:textId="1C90EBCE" w:rsidR="005B525D" w:rsidRPr="000246AF" w:rsidRDefault="005B525D" w:rsidP="000919E3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5B525D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iptakopanem</w:t>
            </w:r>
            <w:proofErr w:type="spellEnd"/>
            <w:r w:rsidR="00D423BC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</w:p>
          <w:p w14:paraId="7DB874FD" w14:textId="77777777" w:rsidR="003359C3" w:rsidRPr="003359C3" w:rsidRDefault="003359C3" w:rsidP="001E7C9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359C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zgodnie ze wskazanymi w opisie programu warunkami i kryteriami.</w:t>
            </w:r>
          </w:p>
          <w:p w14:paraId="286D17EE" w14:textId="77777777" w:rsidR="003359C3" w:rsidRPr="003359C3" w:rsidRDefault="003359C3" w:rsidP="001E7C9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46F63C8" w14:textId="50D16806" w:rsidR="003359C3" w:rsidRDefault="003359C3" w:rsidP="001E7C9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359C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Kwalifikacja świadczeniobiorców do programu przeprowadzana jest przez Zespół Koordynacyjny </w:t>
            </w:r>
            <w:r w:rsidR="00164B87" w:rsidRPr="00164B8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do Spraw Leczenia Nocnej Napadowej Hemoglobinurii</w:t>
            </w:r>
            <w:r w:rsidR="00A01E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dalej jako „Zespół Koordynacyjny”,</w:t>
            </w:r>
            <w:r w:rsidRPr="003359C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powoływany przez Prezesa Narodowego Funduszu Zdrowia.</w:t>
            </w:r>
          </w:p>
          <w:p w14:paraId="4E8FC99A" w14:textId="67B68DB3" w:rsidR="0006667C" w:rsidRDefault="00205A84" w:rsidP="001E7C9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Kwalifikacja do programu oraz weryfikacja skuteczności leczenia odbywa się w oparciu o ocenę stanu klinicznego świadczeniobiorcy oraz ocenę efektywności zastosowanej terapii.</w:t>
            </w:r>
          </w:p>
          <w:p w14:paraId="3309A699" w14:textId="77777777" w:rsidR="009352B8" w:rsidRPr="009E5589" w:rsidRDefault="009352B8" w:rsidP="001E7C9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020E6C41" w14:textId="77777777" w:rsidR="0006667C" w:rsidRDefault="0006667C" w:rsidP="00A72CE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 xml:space="preserve">Leczenie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ekulizumabem</w:t>
            </w:r>
            <w:proofErr w:type="spellEnd"/>
          </w:p>
          <w:p w14:paraId="64A61C1B" w14:textId="5CD70941" w:rsidR="00097CEA" w:rsidRDefault="00097CEA" w:rsidP="00A72CE9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666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kwalifikacji</w:t>
            </w:r>
            <w:r w:rsidR="00AF2FCC" w:rsidRPr="000666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0DFB22D1" w14:textId="4E684F9C" w:rsidR="00647A32" w:rsidRPr="00647A32" w:rsidRDefault="00647A32" w:rsidP="001E7C9A">
            <w:pPr>
              <w:autoSpaceDE w:val="0"/>
              <w:autoSpaceDN w:val="0"/>
              <w:adjustRightInd w:val="0"/>
              <w:spacing w:after="60" w:line="276" w:lineRule="auto"/>
              <w:ind w:left="-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7A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programu kwalifikowani są pacjenci spełniający łącznie następujące kryteria:</w:t>
            </w:r>
          </w:p>
          <w:p w14:paraId="02B1B8B3" w14:textId="69F6D039" w:rsidR="00097CEA" w:rsidRPr="00FB43FF" w:rsidRDefault="008E35C6" w:rsidP="00A72C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320E06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diagnozowana nocna napadowa hemoglobinuria z obecności</w:t>
            </w:r>
            <w:r w:rsidR="00B8422E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</w:t>
            </w:r>
            <w:r w:rsidR="00367687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klonu </w:t>
            </w:r>
            <w:r w:rsidR="0026595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61367F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NH &gt;1% oznaczon</w:t>
            </w:r>
            <w:r w:rsidR="00230B01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ego</w:t>
            </w:r>
            <w:r w:rsidR="00B8422E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</w:t>
            </w:r>
            <w:r w:rsidR="00242455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badani</w:t>
            </w:r>
            <w:r w:rsidR="00FA0578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B8422E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8422E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="00B8422E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</w:t>
            </w:r>
            <w:r w:rsidR="00367687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="006103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367687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6103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367687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najmniej jeden z poniższych:</w:t>
            </w:r>
          </w:p>
          <w:p w14:paraId="770765D8" w14:textId="35461F86" w:rsidR="00367687" w:rsidRPr="00FB43FF" w:rsidRDefault="00367687" w:rsidP="00A72CE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objawy hemolizy</w:t>
            </w:r>
            <w:r w:rsidR="00133F4C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54496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związane z </w:t>
            </w:r>
            <w:r w:rsidR="00105F8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E54496"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NH oraz (łącznie)</w:t>
            </w:r>
            <w:r w:rsidRPr="00FB4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1A473AAE" w14:textId="51D599CC" w:rsidR="00514AA5" w:rsidRDefault="00133F4C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aktywnością </w:t>
            </w:r>
            <w:r w:rsidR="00B7426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LDH</w:t>
            </w:r>
            <w:r w:rsidR="00B7426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≥1,5 </w:t>
            </w:r>
            <w:r w:rsidR="00230B0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przekraczająca górną granicę normy (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GGN</w:t>
            </w:r>
            <w:r w:rsidR="00230B0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79969D85" w14:textId="04786855" w:rsidR="009434BE" w:rsidRPr="00514AA5" w:rsidRDefault="00133F4C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co najmniej jedno z powikłań związanych z hemolizą: </w:t>
            </w:r>
          </w:p>
          <w:p w14:paraId="2225E83C" w14:textId="1AE5D7EE" w:rsidR="009434BE" w:rsidRPr="00F45ED6" w:rsidRDefault="00133F4C" w:rsidP="00A72CE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niewydolność nerek,</w:t>
            </w:r>
          </w:p>
          <w:p w14:paraId="234B1573" w14:textId="77777777" w:rsidR="009434BE" w:rsidRPr="00F45ED6" w:rsidRDefault="00133F4C" w:rsidP="00A72CE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nadciśnienie płucne, </w:t>
            </w:r>
          </w:p>
          <w:p w14:paraId="1282937A" w14:textId="77777777" w:rsidR="00367687" w:rsidRPr="00F45ED6" w:rsidRDefault="00133F4C" w:rsidP="00A72CE9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znaczne </w:t>
            </w:r>
            <w:r w:rsidR="00E54496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zmęczenie ocenione wg FACIT upośledzające codzienną 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</w:t>
            </w:r>
            <w:r w:rsidR="00440404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66079BA" w14:textId="557EA0BF" w:rsidR="00966741" w:rsidRPr="00514AA5" w:rsidRDefault="00863FA2" w:rsidP="00A72CE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133F4C" w:rsidRPr="00514AA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akrzepica lub poważne zdarzenie naczyniowe w tym</w:t>
            </w:r>
            <w:r w:rsidR="005733DB" w:rsidRPr="00514AA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2E2A9635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zakrzepowe zapalenie żył głębokich</w:t>
            </w:r>
            <w:r w:rsidR="001F319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/</w:t>
            </w:r>
            <w:r w:rsidR="002A4EC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</w:t>
            </w:r>
            <w:r w:rsidR="00133F4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ż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ył głębokich, </w:t>
            </w:r>
          </w:p>
          <w:p w14:paraId="32D14D97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zator tętnicy płucnej, </w:t>
            </w:r>
          </w:p>
          <w:p w14:paraId="229A67A2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zdarzenia mózgowo-naczyniowe, </w:t>
            </w:r>
          </w:p>
          <w:p w14:paraId="18867A29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amputacj</w:t>
            </w:r>
            <w:r w:rsidR="005733DB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7A09353B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zawał mięśnia sercowego</w:t>
            </w:r>
            <w:r w:rsidR="00133F4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  <w:p w14:paraId="4E4C1D6E" w14:textId="77777777" w:rsidR="005733DB" w:rsidRPr="00F45ED6" w:rsidRDefault="00230B01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napad 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przemijaj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ącego </w:t>
            </w:r>
            <w:r w:rsidR="005733DB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iedokrwien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ia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  <w:p w14:paraId="5911EEAF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niestabilna dławica piersiowa, </w:t>
            </w:r>
          </w:p>
          <w:p w14:paraId="1FFE94BB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</w:t>
            </w:r>
            <w:r w:rsidR="00133F4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żyły nerkowej</w:t>
            </w:r>
            <w:r w:rsidR="002A4EC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  <w:p w14:paraId="049C85A8" w14:textId="77777777" w:rsidR="005733DB" w:rsidRPr="00F45ED6" w:rsidRDefault="002A4ECE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zakrzepica</w:t>
            </w:r>
            <w:r w:rsidR="00133F4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żył 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krezkow</w:t>
            </w:r>
            <w:r w:rsidR="00230B0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ych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  <w:p w14:paraId="03C02898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zakrzepica żyły wrotnej, </w:t>
            </w:r>
          </w:p>
          <w:p w14:paraId="7DE20949" w14:textId="77777777" w:rsidR="005733DB" w:rsidRPr="00F45ED6" w:rsidRDefault="00863FA2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zgorzel</w:t>
            </w:r>
            <w:r w:rsidR="00133F4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</w:p>
          <w:p w14:paraId="638B2CF4" w14:textId="77777777" w:rsidR="003D7CCF" w:rsidRPr="00F45ED6" w:rsidRDefault="00133F4C" w:rsidP="00A72C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ostre zamknięcia naczyń</w:t>
            </w:r>
            <w:r w:rsidR="00863FA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obwodowych</w:t>
            </w:r>
            <w:r w:rsidR="003D7CC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0A9AAAA" w14:textId="5A829B48" w:rsidR="00C02F73" w:rsidRDefault="00BD08EF" w:rsidP="00A72C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wykonanie obowiązkowego szczepienia przeciw meningokokom, w</w:t>
            </w:r>
            <w:r w:rsidR="0006667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przypadku konieczności wdrożenia leczenia przed upływem 2</w:t>
            </w:r>
            <w:r w:rsidR="006103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tygodni po wykonaniu szczepienia przeciw </w:t>
            </w:r>
            <w:proofErr w:type="spellStart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menigokokom</w:t>
            </w:r>
            <w:proofErr w:type="spellEnd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- profilaktyka antybiotykowa</w:t>
            </w:r>
            <w:r w:rsidR="00164B8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E97B7FF" w14:textId="021F8A29" w:rsidR="00164B87" w:rsidRPr="00665AC7" w:rsidRDefault="00164B87" w:rsidP="00A72C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65A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wymagana jest zgoda na świadomą kontrolę urodzeń, zgodnie z aktualną Charakterystyką Produktu Leczniczego (zwanej dalej ChPL) leku, którym odbywa się leczenie w programie lekowym</w:t>
            </w:r>
            <w:r w:rsidR="00C36BE5" w:rsidRPr="00665A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48FD31B" w14:textId="0F0404DD" w:rsidR="00164B87" w:rsidRPr="00665AC7" w:rsidRDefault="00164B87" w:rsidP="00A72C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65A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</w:t>
            </w:r>
            <w:r w:rsidR="00C36BE5" w:rsidRPr="00665A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CA253A1" w14:textId="77777777" w:rsidR="00164B87" w:rsidRPr="00665AC7" w:rsidRDefault="00164B87" w:rsidP="00A72C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65A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lekowym.</w:t>
            </w:r>
          </w:p>
          <w:p w14:paraId="1903FAA5" w14:textId="3B9ABDDC" w:rsidR="00164B87" w:rsidRDefault="00164B87" w:rsidP="001E7C9A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64B87">
              <w:rPr>
                <w:rFonts w:ascii="Times New Roman" w:eastAsia="Malgun Gothic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43C12CA3" w14:textId="77777777" w:rsidR="00665AC7" w:rsidRPr="00164B87" w:rsidRDefault="00665AC7" w:rsidP="001E7C9A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5804FC6B" w14:textId="305C84B8" w:rsidR="00097CEA" w:rsidRPr="00514AA5" w:rsidRDefault="00097CEA" w:rsidP="00A72CE9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 czasu leczenia w programie</w:t>
            </w:r>
          </w:p>
          <w:p w14:paraId="52548BB5" w14:textId="090CB337" w:rsidR="00D40121" w:rsidRPr="00F45ED6" w:rsidRDefault="001E7C9A" w:rsidP="00A72CE9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l</w:t>
            </w:r>
            <w:r w:rsidR="00AD07CA" w:rsidRPr="00AD07C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eczenie trwa do czasu podjęcia przez Zespół Koordynacyjny lub lekarza prowadzącego decyzji o wyłączeniu świadczeniobiorcy z programu, zgodnie z kryteriami wyłączenia</w:t>
            </w:r>
            <w:r w:rsidR="00514AA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0807BBE" w14:textId="7FD92E04" w:rsidR="00D40121" w:rsidRPr="00F45ED6" w:rsidRDefault="00FF3C6D" w:rsidP="00A72CE9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espół </w:t>
            </w:r>
            <w:r w:rsidR="00885A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oordynacyjny ds. Leczenia Nocnej Napadowej Hemoglobinurii podejmuje decyzje o możliwości czasowego przerwania profilaktycznego leczenia </w:t>
            </w:r>
            <w:proofErr w:type="spellStart"/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 6 miesiącach leczenia u chorych z niższym ryzykiem nawrotu choroby, u których uzyskano remisję objawów i powrót prawidłowej funkcji narządów wewnętrznych</w:t>
            </w:r>
            <w:r w:rsidR="00130D1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 Z</w:t>
            </w:r>
            <w:r w:rsidR="00130D12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awieszenie leczenia w każdym czasie wymaga zgłoszenia przez ośrodek leczący i akceptacji przez Zespół</w:t>
            </w:r>
            <w:r w:rsidR="00130D1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85A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130D1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 ds. Leczenia Nocnej Napadowej Hemoglobinurii</w:t>
            </w:r>
            <w:r w:rsid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C17EB76" w14:textId="49C73AFA" w:rsidR="00C166A1" w:rsidRDefault="001E7C9A" w:rsidP="00A72CE9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</w:t>
            </w:r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horzy, u których konieczne jest ponowne włączenie leczenia po decyzji Zespołu </w:t>
            </w:r>
            <w:r w:rsidR="00885A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D4012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oordynacyjnego ds. Nocnej Napadowej Hemoglobinurii </w:t>
            </w:r>
            <w:r w:rsidR="00130D1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będą </w:t>
            </w:r>
            <w:r w:rsidR="00130D12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ponownie </w:t>
            </w:r>
            <w:r w:rsidR="0012196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włączani</w:t>
            </w:r>
            <w:r w:rsidR="00130D12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 podawania </w:t>
            </w:r>
            <w:proofErr w:type="spellStart"/>
            <w:r w:rsidR="00130D12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ekulizumabu</w:t>
            </w:r>
            <w:proofErr w:type="spellEnd"/>
            <w:r w:rsidR="00130D12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</w:t>
            </w:r>
            <w:r w:rsidR="00735EC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elektronicz</w:t>
            </w:r>
            <w:r w:rsid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nego</w:t>
            </w:r>
            <w:r w:rsidR="00735EC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system</w:t>
            </w:r>
            <w:r w:rsid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735EC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monitorowania programów lekowych</w:t>
            </w:r>
            <w:r w:rsidR="00130D1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130D1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C755926" w14:textId="77777777" w:rsidR="00665AC7" w:rsidRPr="00665AC7" w:rsidRDefault="00665AC7" w:rsidP="001E7C9A">
            <w:pPr>
              <w:autoSpaceDE w:val="0"/>
              <w:autoSpaceDN w:val="0"/>
              <w:adjustRightInd w:val="0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CB0D3A0" w14:textId="7F68A4E0" w:rsidR="00097CEA" w:rsidRPr="00514AA5" w:rsidRDefault="00097CEA" w:rsidP="00A72CE9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625D6737" w14:textId="44032205" w:rsidR="00B47F02" w:rsidRDefault="00B47F0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brak efektu leczenia 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weryfikowanego </w:t>
            </w:r>
            <w:r w:rsidR="001D297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 3 miesiącach od rozpoczęcia terapii, a następnie po każdych kolejnych 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 miesi</w:t>
            </w:r>
            <w:r w:rsidR="001D297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ącach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oparciu o ocenę stanu klinicznego świadczeniobiorcy</w:t>
            </w:r>
            <w:r w:rsidR="00EA62A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r w:rsidR="002D485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np. </w:t>
            </w:r>
            <w:r w:rsidR="00EA62A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utrzymywanie się objawów </w:t>
            </w:r>
            <w:r w:rsidR="00733B5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aktywnej </w:t>
            </w:r>
            <w:r w:rsidR="00EA62A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hemolizy, brak stabilizacji stężenia hemoglobiny, utrzymywanie się</w:t>
            </w:r>
            <w:r w:rsidR="006D432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E0DC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znacznego zmęczenia i brak</w:t>
            </w:r>
            <w:r w:rsidR="00EA62A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poprawy jakości życia</w:t>
            </w:r>
            <w:r w:rsidR="009D37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6B37F17" w14:textId="7B2E5578" w:rsidR="00DA42F4" w:rsidRPr="00F45ED6" w:rsidRDefault="00F20A3A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ciąża – jeśli leczenie nie jest bezwzględnie konieczne</w:t>
            </w:r>
            <w:r w:rsidR="006540FB" w:rsidRPr="006540FB">
              <w:t xml:space="preserve"> </w:t>
            </w:r>
            <w:r w:rsidR="006540FB" w:rsidRPr="006540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(wymaga zgłoszenia przez lekarza prowadzącego i akceptacji przez Zespół </w:t>
            </w:r>
            <w:r w:rsid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6540FB" w:rsidRPr="006540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oordynacyjny)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F1F4049" w14:textId="0E124102" w:rsidR="003D7CCF" w:rsidRDefault="00CA0A0C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karmienie piersią</w:t>
            </w:r>
            <w:r w:rsidR="006540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6540FB" w:rsidRPr="006540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– jeśli leczenie nie jest bezwzględnie konieczne</w:t>
            </w:r>
            <w:r w:rsidR="00FA1D9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25F2D48" w14:textId="611E927D" w:rsidR="003072DA" w:rsidRDefault="00222625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przeszczepieni</w:t>
            </w:r>
            <w:r w:rsidR="00E6576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allogenicznych krwiotwórczych komórek macierzystych (</w:t>
            </w:r>
            <w:proofErr w:type="spellStart"/>
            <w:r w:rsidR="003072DA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allo</w:t>
            </w:r>
            <w:proofErr w:type="spellEnd"/>
            <w:r w:rsidR="003072DA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-HSCT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3072DA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19D2B99" w14:textId="77777777" w:rsidR="003072DA" w:rsidRDefault="00DE199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413AA5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ystąpienie chorób lub stanów, które w opinii Zespołu Koordynacyjnego lub lekarza prowadzącego uniemożliwiają dalsze prowadzenie leczenia;</w:t>
            </w:r>
          </w:p>
          <w:p w14:paraId="4B4A4B77" w14:textId="77777777" w:rsidR="003072DA" w:rsidRDefault="00DE199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413AA5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ystąpienie objawów nadwrażliwości na którąkolwiek substancję czynną lub substancję pomocniczą;</w:t>
            </w:r>
          </w:p>
          <w:p w14:paraId="5F472628" w14:textId="77777777" w:rsidR="003072DA" w:rsidRDefault="00DE199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413AA5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ystąpienie toksyczności wymagającej zakończenia leczenia w opinii Zespołu Koordynacyjnego lub lekarza prowadzącego zgodnie z aktualną ChPL;</w:t>
            </w:r>
          </w:p>
          <w:p w14:paraId="4966E20B" w14:textId="77777777" w:rsidR="003072DA" w:rsidRDefault="00DE199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413AA5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ogorszenie jakości życia o istotnym znaczeniu według oceny lekarza;</w:t>
            </w:r>
          </w:p>
          <w:p w14:paraId="156580D1" w14:textId="0D748033" w:rsidR="00413AA5" w:rsidRPr="003072DA" w:rsidRDefault="00DE1992" w:rsidP="00A72CE9">
            <w:pPr>
              <w:pStyle w:val="Akapitzlist"/>
              <w:numPr>
                <w:ilvl w:val="0"/>
                <w:numId w:val="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413AA5" w:rsidRPr="003072D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182D688E" w14:textId="1502A410" w:rsidR="0006667C" w:rsidRPr="00665AC7" w:rsidRDefault="0006667C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0856424" w14:textId="760904E0" w:rsidR="00514AA5" w:rsidRPr="005B305E" w:rsidRDefault="00514AA5" w:rsidP="005B305E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</w:t>
            </w:r>
            <w:r w:rsidR="00130D12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ulizumabem</w:t>
            </w:r>
            <w:proofErr w:type="spellEnd"/>
          </w:p>
          <w:p w14:paraId="7E89C52C" w14:textId="54A48A88" w:rsidR="0006667C" w:rsidRPr="005B305E" w:rsidRDefault="00514AA5" w:rsidP="005B305E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</w:t>
            </w:r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ryteria kwalifikacji </w:t>
            </w:r>
          </w:p>
          <w:p w14:paraId="5E8864F2" w14:textId="6D774934" w:rsidR="00647A32" w:rsidRPr="005B305E" w:rsidRDefault="00647A32" w:rsidP="005B305E">
            <w:pPr>
              <w:autoSpaceDE w:val="0"/>
              <w:autoSpaceDN w:val="0"/>
              <w:adjustRightInd w:val="0"/>
              <w:spacing w:after="60" w:line="276" w:lineRule="auto"/>
              <w:ind w:left="-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programu kwalifikowani są pacjenci spełniający łącznie następujące kryteria:</w:t>
            </w:r>
          </w:p>
          <w:p w14:paraId="6592A5DB" w14:textId="20DE3401" w:rsidR="0006667C" w:rsidRPr="005B305E" w:rsidRDefault="000F34A8" w:rsidP="005B305E">
            <w:pPr>
              <w:pStyle w:val="Akapitzlist"/>
              <w:numPr>
                <w:ilvl w:val="2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ind w:left="72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C</w:t>
            </w:r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horzy nieleczeni uprzednio </w:t>
            </w:r>
            <w:proofErr w:type="spellStart"/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ekulizumabem</w:t>
            </w:r>
            <w:proofErr w:type="spellEnd"/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557D622A" w14:textId="402883C0" w:rsidR="000F34A8" w:rsidRPr="005B305E" w:rsidRDefault="008E35C6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F34A8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iek ≥ 18 lat;</w:t>
            </w:r>
          </w:p>
          <w:p w14:paraId="45F1A577" w14:textId="319290BF" w:rsidR="0006667C" w:rsidRPr="005B305E" w:rsidRDefault="00AD07CA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diagnozowana nocna napadowa hemoglobinuria z obecnością klonu PNH &gt;1% oznaczonego w badaniu </w:t>
            </w:r>
            <w:proofErr w:type="spellStart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 i co najmniej jeden z poniższych:</w:t>
            </w:r>
          </w:p>
          <w:p w14:paraId="62659714" w14:textId="6F56979E" w:rsidR="0006667C" w:rsidRPr="005B305E" w:rsidRDefault="0006667C" w:rsidP="005B305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ind w:left="811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objawy hemolizy związane z PNH oraz (łącznie):</w:t>
            </w:r>
          </w:p>
          <w:p w14:paraId="6E61B3BA" w14:textId="674A00A1" w:rsidR="0006667C" w:rsidRPr="005B305E" w:rsidRDefault="0006667C" w:rsidP="005B305E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aktywnością dehydrogenazy mleczanowej (LDH) ≥1,5 przekraczająca górną granicę normy (GGN)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3538E221" w14:textId="77777777" w:rsidR="0006667C" w:rsidRPr="005B305E" w:rsidRDefault="0006667C" w:rsidP="005B305E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co najmniej jedno z powikłań związanych z hemolizą: </w:t>
            </w:r>
          </w:p>
          <w:p w14:paraId="6247D3B1" w14:textId="3766AD15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niewydolność nerek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789126FB" w14:textId="30B79E6A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nadciśnienie płucne lub duszność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73916AC9" w14:textId="6638B08F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znaczne zmęczenie ocenione wg FACIT upośledzające codzienną aktywność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2CBA87BF" w14:textId="7D66A657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hemoglobinuria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0AF6856E" w14:textId="67460727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bóle brzucha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2E6974AD" w14:textId="3DF0B348" w:rsidR="0006667C" w:rsidRPr="005B305E" w:rsidRDefault="006D4329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niedokrwistość 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hemoglobiny &lt; 10g/</w:t>
            </w:r>
            <w:proofErr w:type="spellStart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dL</w:t>
            </w:r>
            <w:proofErr w:type="spellEnd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1EADCEAA" w14:textId="56613E5A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dysfagia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0CDE23FB" w14:textId="3F423B27" w:rsidR="0006667C" w:rsidRPr="005B305E" w:rsidRDefault="0006667C" w:rsidP="005B305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964" w:hanging="17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zaburzenia erekcji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41170DF4" w14:textId="684807E8" w:rsidR="0006667C" w:rsidRPr="005B305E" w:rsidRDefault="0006667C" w:rsidP="005B305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lub poważne zdarzenie naczyniowe w tym:</w:t>
            </w:r>
          </w:p>
          <w:p w14:paraId="2C7F2534" w14:textId="328DFD19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zakrzepowe zapalenie żył głębokich/zakrzepica żył głębokich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24C31462" w14:textId="0031B069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zator tętnicy płucnej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6AF1BAEE" w14:textId="31A86F36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zdarzenia mózgowo-naczyniowe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569D39AA" w14:textId="35B4EE0C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amputacja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68BA1CAD" w14:textId="2DC71CAA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zawał mięśnia sercowego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46EB0498" w14:textId="2CE34D06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napad przemijającego niedokrwienia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411C1CB3" w14:textId="077E33C9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niestabilna dławica piersiowa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6E85E4ED" w14:textId="17943E71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żyły nerkowej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21AC5980" w14:textId="6C40DFF0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żył krezkowych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6BF251A6" w14:textId="51457AA4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zakrzepica żyły wrotnej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4A333874" w14:textId="262C2C76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zgorzel</w:t>
            </w:r>
            <w:r w:rsidR="001E7C9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2A098A64" w14:textId="77777777" w:rsidR="0006667C" w:rsidRPr="005B305E" w:rsidRDefault="0006667C" w:rsidP="005B305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822" w:hanging="142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ostre zamknięcia naczyń obwodowych;</w:t>
            </w:r>
          </w:p>
          <w:p w14:paraId="7F83D2AD" w14:textId="062F442A" w:rsidR="00AD07CA" w:rsidRPr="005B305E" w:rsidRDefault="0006667C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wykonanie obowiązkowego szczepienia przeciw meningokokom, w</w:t>
            </w:r>
            <w:r w:rsidR="0061037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przypadku konieczności wdrożenia leczenia przed upływem 2</w:t>
            </w:r>
            <w:r w:rsidR="0061037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tygodni po wykonaniu szczepienia przeciw </w:t>
            </w:r>
            <w:proofErr w:type="spellStart"/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menigokokom</w:t>
            </w:r>
            <w:proofErr w:type="spellEnd"/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- profilaktyka antybiotykowa przez okres 2 tygodni od momentu zaszczepienia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618AA4F" w14:textId="5E56AC23" w:rsidR="00AD07CA" w:rsidRPr="005B305E" w:rsidRDefault="00AD07CA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oraz poddanych leczeniu mężczyzn będących partnerami kobiet w wieku rozrodczym wymagana jest zgoda na świadomą kontrolę urodzeń, zgodnie z aktualną Charakterystyką Produktu Leczniczego (zwanej dalej ChPL) leku, którym odbywa się leczenie w programie lekowym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C4B1EE9" w14:textId="3E16B35A" w:rsidR="00AD07CA" w:rsidRPr="005B305E" w:rsidRDefault="00AD07CA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0C4E91B" w14:textId="4D95F0FE" w:rsidR="00AD07CA" w:rsidRPr="005B305E" w:rsidRDefault="00AD07CA" w:rsidP="005B30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lekowym.</w:t>
            </w:r>
          </w:p>
          <w:p w14:paraId="1008341B" w14:textId="12425C98" w:rsidR="00AD07CA" w:rsidRPr="005B305E" w:rsidRDefault="00AD07CA" w:rsidP="005B305E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01246C63" w14:textId="0450C9FA" w:rsidR="0006667C" w:rsidRPr="005B305E" w:rsidRDefault="000F34A8" w:rsidP="005B305E">
            <w:pPr>
              <w:pStyle w:val="Akapitzlist"/>
              <w:numPr>
                <w:ilvl w:val="2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ind w:left="72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C</w:t>
            </w:r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horzy stabilni klinicznie po terapii </w:t>
            </w:r>
            <w:proofErr w:type="spellStart"/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ekulizumabem</w:t>
            </w:r>
            <w:proofErr w:type="spellEnd"/>
            <w:r w:rsidR="0006667C"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:</w:t>
            </w:r>
          </w:p>
          <w:p w14:paraId="7FA9F8C7" w14:textId="638ACA34" w:rsidR="00647A32" w:rsidRPr="005B305E" w:rsidRDefault="00647A32" w:rsidP="005B305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programu kwalifikowani są pacjenci spełniający łącznie następujące kryteria:</w:t>
            </w:r>
          </w:p>
          <w:p w14:paraId="002A78C9" w14:textId="3C23BA69" w:rsidR="000F34A8" w:rsidRPr="005B305E" w:rsidRDefault="008E35C6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F34A8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iek ≥ 18 lat;</w:t>
            </w:r>
          </w:p>
          <w:p w14:paraId="6D5ED459" w14:textId="4AC78836" w:rsidR="0006667C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diagnozowana nocna napadowa hemoglobinuria z obecnością klonu PNH &gt;1% oznaczonego w badaniu </w:t>
            </w:r>
            <w:proofErr w:type="spellStart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cytometrii</w:t>
            </w:r>
            <w:proofErr w:type="spellEnd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</w:t>
            </w:r>
            <w:r w:rsidR="0079652C" w:rsidRPr="005B305E">
              <w:rPr>
                <w:rFonts w:ascii="Times New Roman" w:hAnsi="Times New Roman" w:cs="Times New Roman"/>
                <w:color w:val="8DB3E2" w:themeColor="text2" w:themeTint="66"/>
                <w:sz w:val="20"/>
                <w:szCs w:val="20"/>
                <w:lang w:eastAsia="pl-PL"/>
              </w:rPr>
              <w:t xml:space="preserve"> </w:t>
            </w:r>
            <w:r w:rsidR="0079652C" w:rsidRPr="005B30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przy kwalifikacji do leczenia </w:t>
            </w:r>
            <w:proofErr w:type="spellStart"/>
            <w:r w:rsidR="0079652C" w:rsidRPr="005B30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ekulizumabem</w:t>
            </w:r>
            <w:proofErr w:type="spellEnd"/>
            <w:r w:rsidR="00C36BE5" w:rsidRPr="005B30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;</w:t>
            </w:r>
          </w:p>
          <w:p w14:paraId="6A0557FC" w14:textId="683A076D" w:rsidR="0006667C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tosowanie </w:t>
            </w:r>
            <w:proofErr w:type="spellStart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ekulizumabu</w:t>
            </w:r>
            <w:proofErr w:type="spellEnd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przez co najmniej 6 </w:t>
            </w:r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ostatnich</w:t>
            </w:r>
            <w:r w:rsidR="004A0A74" w:rsidRPr="005B305E" w:rsidDel="004A0A7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D7A431D" w14:textId="153BD5B7" w:rsidR="0006667C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ktywność dehydrogenazy mleczanowej (LDH) ≤1,5 górnej granicy normy (GGN)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EE57B48" w14:textId="33827D49" w:rsidR="00AD07CA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oraz poddanych leczeniu mężczyzn będących partnerami kobiet w wieku rozrodczym wymagana jest zgoda na świadomą kontrolę urodzeń, zgodnie z aktualną Charakterystyką Produktu Leczniczego (zwanej dalej ChPL) leku, którym odbywa się leczenie w programie lekowym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4B637CF" w14:textId="300D2F04" w:rsidR="00AD07CA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822E01F" w14:textId="0A6FE2BE" w:rsidR="00AD07CA" w:rsidRPr="005B305E" w:rsidRDefault="00AD07CA" w:rsidP="005B305E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</w:t>
            </w:r>
            <w:r w:rsidR="00C36BE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48E17A5" w14:textId="3B91D5D4" w:rsidR="00A86A02" w:rsidRPr="005B305E" w:rsidRDefault="00CE74AD" w:rsidP="005B305E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7D76A4E5" w14:textId="77777777" w:rsidR="00ED71D4" w:rsidRPr="005B305E" w:rsidRDefault="00ED71D4" w:rsidP="005B305E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66D7E6F" w14:textId="22497766" w:rsidR="0006667C" w:rsidRPr="005B305E" w:rsidRDefault="0006667C" w:rsidP="005B305E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 czasu leczenia w programie</w:t>
            </w:r>
          </w:p>
          <w:p w14:paraId="61984C6D" w14:textId="63276D21" w:rsidR="0006667C" w:rsidRPr="005B305E" w:rsidRDefault="001E7C9A" w:rsidP="005B305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="00AD07C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eczenie trwa do czasu podjęcia przez Zespół Koordynacyjny lub lekarza prowadzącego decyzji o </w:t>
            </w:r>
            <w:r w:rsidR="00AD07C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wyłączeniu świadczeniobiorcy z programu, zgodnie z kryteriami wyłączenia</w:t>
            </w:r>
            <w:r w:rsidR="00514AA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AB8E537" w14:textId="2A7D9C83" w:rsidR="0006667C" w:rsidRPr="005B305E" w:rsidRDefault="00885AFB" w:rsidP="005B305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espół 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oordynacyjny ds. Leczenia Nocnej Napadowej Hemoglobinurii podejmuje decyzje o możliwości czasowego przerwania profilaktycznego leczenia </w:t>
            </w:r>
            <w:proofErr w:type="spellStart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 6</w:t>
            </w:r>
            <w:r w:rsidR="0061037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miesiącach leczenia u chorych z niższym ryzykiem nawrotu choroby, u których uzyskano remisję objawów i powrót prawidłowej funkcji narządów wewnętrznych</w:t>
            </w:r>
            <w:r w:rsidR="00510D96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. Zawieszenie leczenia w każdym czasie wymaga zgłoszenia przez ośrodek leczący i akceptacji przez Zespół 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510D96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 ds. Leczenia Nocnej Napadowej Hemoglobinurii</w:t>
            </w:r>
            <w:r w:rsidR="00514AA5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23E2CE0" w14:textId="2FEA0869" w:rsidR="0006667C" w:rsidRPr="005B305E" w:rsidRDefault="001E7C9A" w:rsidP="005B305E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horzy, u których konieczne jest ponowne włączenie leczenia po decyzji Zespołu </w:t>
            </w:r>
            <w:r w:rsidR="00885AFB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0666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oordynacyjnego ds. Nocnej Napadowej Hemoglobinurii będą </w:t>
            </w:r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ponownie </w:t>
            </w:r>
            <w:r w:rsidR="008E67C6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włączani</w:t>
            </w:r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 podawania </w:t>
            </w:r>
            <w:proofErr w:type="spellStart"/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rawulizumabu</w:t>
            </w:r>
            <w:proofErr w:type="spellEnd"/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</w:t>
            </w:r>
            <w:r w:rsidR="002673C9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elektronicznego systemu monitorowania programów lekowych</w:t>
            </w:r>
            <w:r w:rsidR="004A0A7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7C30B39C" w14:textId="77777777" w:rsidR="00ED71D4" w:rsidRPr="005B305E" w:rsidRDefault="00ED71D4" w:rsidP="005B305E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64C4232" w14:textId="50E84854" w:rsidR="0006667C" w:rsidRPr="005B305E" w:rsidRDefault="0006667C" w:rsidP="005B305E">
            <w:pPr>
              <w:pStyle w:val="Akapitzlist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2CFDC10E" w14:textId="05F80141" w:rsidR="00B47F02" w:rsidRPr="005B305E" w:rsidRDefault="00B47F02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brak efektu leczenia </w:t>
            </w:r>
            <w:r w:rsidR="00091FE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weryfikowanego </w:t>
            </w:r>
            <w:r w:rsidR="001D29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 3 miesiącach od rozpoczęcia terapii, a następnie po każdych kolejnych </w:t>
            </w:r>
            <w:r w:rsidR="00091FE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 miesi</w:t>
            </w:r>
            <w:r w:rsidR="001D297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ącach</w:t>
            </w:r>
            <w:r w:rsidR="00091FE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oparciu o ocenę stanu klinicznego świadczeniobiorcy</w:t>
            </w:r>
            <w:r w:rsidR="00C21AF9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(np. utrzymywanie się objawów </w:t>
            </w:r>
            <w:r w:rsidR="00733B56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aktywnej </w:t>
            </w:r>
            <w:r w:rsidR="00C21AF9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hemolizy, brak stabilizacji stężenia hemoglobiny, utrzymywanie się znacznego zmęczenia i brak poprawy jakości życia)</w:t>
            </w:r>
            <w:r w:rsidR="00091FE7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2491E50" w14:textId="40516E2D" w:rsidR="00105F86" w:rsidRPr="005B305E" w:rsidRDefault="0006667C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ciąża – jeśli leczenie nie jest bezwzględnie konieczne</w:t>
            </w:r>
            <w:r w:rsidR="00E75CE1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(wymaga zgłoszenia przez lekarza prowadzącego i akceptacji przez Zespół Koordynacyjny)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CF16AC2" w14:textId="0EFC7983" w:rsidR="00105F86" w:rsidRPr="005B305E" w:rsidRDefault="0006667C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karmienie piersią</w:t>
            </w:r>
            <w:r w:rsidR="00885AFB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FC8E33B" w14:textId="77777777" w:rsidR="00105F86" w:rsidRPr="005B305E" w:rsidRDefault="0006667C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masa ciała poniżej 40 kg;</w:t>
            </w:r>
          </w:p>
          <w:p w14:paraId="7A412EB7" w14:textId="0CBB1231" w:rsidR="003072DA" w:rsidRPr="005B305E" w:rsidRDefault="00222625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przeszczepieni</w:t>
            </w:r>
            <w:r w:rsidR="00E65769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allogenicznych krwiotwórczych komórek macierzystych (</w:t>
            </w:r>
            <w:proofErr w:type="spellStart"/>
            <w:r w:rsidR="003072D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allo</w:t>
            </w:r>
            <w:proofErr w:type="spellEnd"/>
            <w:r w:rsidR="003072D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-HSCT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3072DA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6E57FCE" w14:textId="77777777" w:rsidR="002673C9" w:rsidRPr="005B305E" w:rsidRDefault="002673C9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wystąpienie chorób lub stanów, które w opinii Zespołu Koordynacyjnego lub lekarza prowadzącego uniemożliwiają dalsze prowadzenie leczenia;</w:t>
            </w:r>
          </w:p>
          <w:p w14:paraId="3D64EF15" w14:textId="77777777" w:rsidR="002673C9" w:rsidRPr="005B305E" w:rsidRDefault="002673C9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6434CC06" w14:textId="77777777" w:rsidR="002673C9" w:rsidRPr="005B305E" w:rsidRDefault="002673C9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wystąpienie toksyczności wymagającej zakończenia leczenia w opinii Zespołu Koordynacyjnego lub lekarza prowadzącego zgodnie z aktualną ChPL;</w:t>
            </w:r>
          </w:p>
          <w:p w14:paraId="5883E263" w14:textId="77777777" w:rsidR="002673C9" w:rsidRPr="005B305E" w:rsidRDefault="002673C9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pogorszenie jakości życia o istotnym znaczeniu według oceny lekarza;</w:t>
            </w:r>
          </w:p>
          <w:p w14:paraId="7DC7251B" w14:textId="77777777" w:rsidR="002673C9" w:rsidRDefault="002673C9" w:rsidP="005B305E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455F65CB" w14:textId="77777777" w:rsidR="005B305E" w:rsidRPr="005B305E" w:rsidRDefault="005B305E" w:rsidP="005B305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666F8F36" w14:textId="77777777" w:rsidR="0079652C" w:rsidRPr="005B305E" w:rsidRDefault="0079652C" w:rsidP="005B305E">
            <w:pPr>
              <w:numPr>
                <w:ilvl w:val="0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Leczenie 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krowalimabem</w:t>
            </w:r>
            <w:proofErr w:type="spellEnd"/>
          </w:p>
          <w:p w14:paraId="60D5F131" w14:textId="77777777" w:rsidR="0079652C" w:rsidRPr="005B305E" w:rsidRDefault="0079652C" w:rsidP="005B305E">
            <w:pPr>
              <w:numPr>
                <w:ilvl w:val="1"/>
                <w:numId w:val="6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31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Kryteria kwalifikacji </w:t>
            </w:r>
          </w:p>
          <w:p w14:paraId="0A92D832" w14:textId="77777777" w:rsidR="0079652C" w:rsidRPr="005B305E" w:rsidRDefault="0079652C" w:rsidP="005B305E">
            <w:pPr>
              <w:spacing w:after="60" w:line="276" w:lineRule="auto"/>
              <w:ind w:left="-4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 programu kwalifikowani są pacjenci spełniający łącznie następujące kryteria:</w:t>
            </w:r>
          </w:p>
          <w:p w14:paraId="3E7C9F26" w14:textId="77777777" w:rsidR="0079652C" w:rsidRPr="005B305E" w:rsidRDefault="0079652C" w:rsidP="005B305E">
            <w:pPr>
              <w:numPr>
                <w:ilvl w:val="2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70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Chorzy nieleczeni uprzednio inhibitorem C5:</w:t>
            </w:r>
          </w:p>
          <w:p w14:paraId="4DF25C5B" w14:textId="181651A4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Gungsuh" w:hAnsi="Times New Roman" w:cs="Times New Roman"/>
                <w:sz w:val="20"/>
                <w:szCs w:val="20"/>
              </w:rPr>
              <w:t>wiek ≥ 12 lat</w:t>
            </w:r>
            <w:r w:rsidR="005B305E">
              <w:rPr>
                <w:rFonts w:ascii="Times New Roman" w:eastAsia="Gungsuh" w:hAnsi="Times New Roman" w:cs="Times New Roman"/>
                <w:sz w:val="20"/>
                <w:szCs w:val="20"/>
              </w:rPr>
              <w:t>;</w:t>
            </w:r>
          </w:p>
          <w:p w14:paraId="65CDE9F2" w14:textId="77777777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zdiagnozowana nocna napadowa hemoglobinuria z obecnością klonu PNH &gt;1% oznaczonego w badaniu 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cytometrii</w:t>
            </w:r>
            <w:proofErr w:type="spellEnd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przepływowej i co najmniej jeden z poniższych:</w:t>
            </w:r>
          </w:p>
          <w:p w14:paraId="2794CF6B" w14:textId="77777777" w:rsidR="0079652C" w:rsidRPr="005B305E" w:rsidRDefault="0079652C" w:rsidP="005B305E">
            <w:pPr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objawy hemolizy związane z PNH oraz (łącznie):</w:t>
            </w:r>
          </w:p>
          <w:p w14:paraId="12E601EF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aktywnością dehydrogenazy mleczanowej (LDH) ≥1.5  przekraczająca górną granicę normy (GGN),</w:t>
            </w:r>
          </w:p>
          <w:p w14:paraId="1CE4DAEF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 najmniej jedno z powikłań związanych z hemolizą: </w:t>
            </w:r>
          </w:p>
          <w:p w14:paraId="12AFC3A4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niewydolność nerek,</w:t>
            </w:r>
          </w:p>
          <w:p w14:paraId="7BF1229F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nadciśnienie płucne lub duszność,</w:t>
            </w:r>
          </w:p>
          <w:p w14:paraId="6CCA28DE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znaczne zmęczenie ocenione wg FACIT upośledzające codzienną aktywność,</w:t>
            </w:r>
          </w:p>
          <w:p w14:paraId="228EB746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hemoglobinuria,</w:t>
            </w:r>
          </w:p>
          <w:p w14:paraId="5819BE30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bóle brzucha,</w:t>
            </w:r>
          </w:p>
          <w:p w14:paraId="6EA21565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niedokrwistość  (stężenie hemoglobiny &lt; 10g/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dL</w:t>
            </w:r>
            <w:proofErr w:type="spellEnd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),</w:t>
            </w:r>
          </w:p>
          <w:p w14:paraId="5B1BBB5A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dysfagia,</w:t>
            </w:r>
          </w:p>
          <w:p w14:paraId="51EF48AE" w14:textId="77777777" w:rsidR="0079652C" w:rsidRPr="005B305E" w:rsidRDefault="0079652C" w:rsidP="005B305E">
            <w:pPr>
              <w:numPr>
                <w:ilvl w:val="0"/>
                <w:numId w:val="65"/>
              </w:numPr>
              <w:spacing w:after="60" w:line="276" w:lineRule="auto"/>
              <w:ind w:left="964" w:hanging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zaburzenia erekcji,</w:t>
            </w:r>
          </w:p>
          <w:p w14:paraId="76CCA9D8" w14:textId="77777777" w:rsidR="0079652C" w:rsidRPr="005B305E" w:rsidRDefault="0079652C" w:rsidP="005B305E">
            <w:pPr>
              <w:numPr>
                <w:ilvl w:val="0"/>
                <w:numId w:val="6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zakrzepica lub poważne zdarzenie naczyniowe w tym:</w:t>
            </w:r>
          </w:p>
          <w:p w14:paraId="249CC7CB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zakrzepowe zapalenie żył głębokich/zakrzepica żył głębokich,</w:t>
            </w:r>
          </w:p>
          <w:p w14:paraId="2DA98832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zator tętnicy płucnej,</w:t>
            </w:r>
          </w:p>
          <w:p w14:paraId="5BDAAAA6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zdarzenia mózgowo-naczyniowe,</w:t>
            </w:r>
          </w:p>
          <w:p w14:paraId="6ED17CE4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amputacja,</w:t>
            </w:r>
          </w:p>
          <w:p w14:paraId="75B127D1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zawał mięśnia sercowego,</w:t>
            </w:r>
          </w:p>
          <w:p w14:paraId="285179D5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napad przemijającego niedokrwienia,</w:t>
            </w:r>
          </w:p>
          <w:p w14:paraId="58BBB26D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niestabilna dławica piersiowa,</w:t>
            </w:r>
          </w:p>
          <w:p w14:paraId="33B8D577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zakrzepica żyły nerkowej,</w:t>
            </w:r>
          </w:p>
          <w:p w14:paraId="54E21636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zakrzepica żył krezkowych,</w:t>
            </w:r>
          </w:p>
          <w:p w14:paraId="007B099C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zakrzepica żyły wrotnej,</w:t>
            </w:r>
          </w:p>
          <w:p w14:paraId="0B2C600B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zgorzel,</w:t>
            </w:r>
          </w:p>
          <w:p w14:paraId="406D4C94" w14:textId="77777777" w:rsidR="0079652C" w:rsidRPr="005B305E" w:rsidRDefault="0079652C" w:rsidP="005B305E">
            <w:pPr>
              <w:numPr>
                <w:ilvl w:val="0"/>
                <w:numId w:val="7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82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ostre zamknięcia naczyń obwodowych;</w:t>
            </w:r>
          </w:p>
          <w:p w14:paraId="2728B82F" w14:textId="77777777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wykonanie obowiązkowego szczepienia przeciw meningokokom w przypadku konieczności wdrożenia leczenia przed upływem 2 tygodni po wykonaniu szczepienia przeciw 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menigokokom</w:t>
            </w:r>
            <w:proofErr w:type="spellEnd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profilaktyka antybiotykowa przez okres 2 tygodni od momentu zaszczepienia;</w:t>
            </w:r>
          </w:p>
          <w:p w14:paraId="602EB4D2" w14:textId="77777777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przypadku kobiet w wieku </w:t>
            </w:r>
            <w:r w:rsidRPr="005B30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rozrodczym oraz poddanych leczeniu mężczyzn będących partnerami kobiet w wieku rozrodczym 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wymagana jest zgoda na świadomą kontrolę urodzeń, zgodnie z aktualną Charakterystyką Produktu Leczniczego (zwanej dalej ChPL) leku, którym odbywa się leczenie w programie lekowym;</w:t>
            </w:r>
          </w:p>
          <w:p w14:paraId="7ADBBCA5" w14:textId="77777777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5AE0F668" w14:textId="77777777" w:rsidR="0079652C" w:rsidRPr="005B305E" w:rsidRDefault="0079652C" w:rsidP="005B305E">
            <w:pPr>
              <w:numPr>
                <w:ilvl w:val="0"/>
                <w:numId w:val="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brak przeciwwskazań do stosowania określonej w aktualnej ChPL substancji czynnej ujętej w programie lekowym.</w:t>
            </w:r>
          </w:p>
          <w:p w14:paraId="0359E65A" w14:textId="77777777" w:rsidR="0079652C" w:rsidRPr="005B305E" w:rsidRDefault="0079652C" w:rsidP="005B305E">
            <w:pPr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E6B3C2" w14:textId="77777777" w:rsidR="0079652C" w:rsidRPr="005B305E" w:rsidRDefault="0079652C" w:rsidP="005B305E">
            <w:pPr>
              <w:numPr>
                <w:ilvl w:val="2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45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Chorzy stabilni klinicznie po terapii inhibitorem C5:</w:t>
            </w:r>
          </w:p>
          <w:p w14:paraId="6F8AE1A1" w14:textId="77777777" w:rsidR="0079652C" w:rsidRPr="005B305E" w:rsidRDefault="0079652C" w:rsidP="005B305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 programu kwalifikowani są pacjenci spełniający łącznie następujące kryteria:</w:t>
            </w:r>
          </w:p>
          <w:p w14:paraId="3DFEDA9E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Gungsuh" w:hAnsi="Times New Roman" w:cs="Times New Roman"/>
                <w:sz w:val="20"/>
                <w:szCs w:val="20"/>
              </w:rPr>
              <w:t>wiek ≥ 12 lat;</w:t>
            </w:r>
          </w:p>
          <w:p w14:paraId="7515C66C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zdiagnozowana nocna napadowa hemoglobinuria z obecnością klonu PNH &gt;1% oznaczonego w badaniu 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cytometrii</w:t>
            </w:r>
            <w:proofErr w:type="spellEnd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przepływowej</w:t>
            </w:r>
            <w:r w:rsidRPr="005B305E">
              <w:rPr>
                <w:rFonts w:ascii="Times New Roman" w:hAnsi="Times New Roman" w:cs="Times New Roman"/>
              </w:rPr>
              <w:t xml:space="preserve"> </w:t>
            </w:r>
            <w:r w:rsidRPr="005B305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przy kwalifikacji do pierwszego leczenia inhibitorem C5</w:t>
            </w: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F6A1412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stosowanie inhibitora C5 przez co najmniej 6 ostatnich miesięcy;</w:t>
            </w:r>
          </w:p>
          <w:p w14:paraId="0390D3AE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aktywność dehydrogenazy mleczanowej (LDH) ≤1,5 górnej granicy normy (GGN); </w:t>
            </w:r>
          </w:p>
          <w:p w14:paraId="66156538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 obowiązkowego szczepienia przeciw </w:t>
            </w:r>
            <w:proofErr w:type="spellStart"/>
            <w:r w:rsidRPr="005B305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Neisseria</w:t>
            </w:r>
            <w:proofErr w:type="spellEnd"/>
            <w:r w:rsidRPr="005B305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B305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meningitidis</w:t>
            </w:r>
            <w:proofErr w:type="spellEnd"/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5B305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(o ile wymagane jest powtórzenie kolejnego szczepienia)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w przypadku konieczności wdrożenia leczenia przed upływem 2 tygodni po wykonaniu szczepień - profilaktyka antybiotykowa przez okres 2 tygodni od momentu zaszczepienia;</w:t>
            </w:r>
          </w:p>
          <w:p w14:paraId="5DD8F939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przypadku kobiet w wieku rozrodczym </w:t>
            </w:r>
            <w:r w:rsidRPr="005B305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oraz poddanych leczeniu mężczyzn będących partnerami kobiet w wieku rozrodczym 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wymagana jest zgoda na świadomą kontrolę urodzeń, zgodnie z aktualną Charakterystyką Produktu Leczniczego (zwanej dalej ChPL) leku, którym odbywa się leczenie w programie lekowym;</w:t>
            </w:r>
          </w:p>
          <w:p w14:paraId="67DDDE6A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nieobecność istotnych schorzeń współistniejących stanowiących przeciwwskazanie do terapii stwierdzonych przez lekarza prowadzącego w oparciu o aktualną ChPL;</w:t>
            </w:r>
          </w:p>
          <w:p w14:paraId="45AA7920" w14:textId="77777777" w:rsidR="0079652C" w:rsidRPr="005B305E" w:rsidRDefault="0079652C" w:rsidP="005B305E">
            <w:pPr>
              <w:numPr>
                <w:ilvl w:val="0"/>
                <w:numId w:val="6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brak przeciwwskazań do stosowania określonej w aktualnej ChPL substancji czynnej ujętej w programie lekowym.</w:t>
            </w:r>
          </w:p>
          <w:p w14:paraId="37F59AB1" w14:textId="77777777" w:rsidR="0079652C" w:rsidRPr="005B305E" w:rsidRDefault="0079652C" w:rsidP="005B305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Ponadto do programu lekowego kwalifikowani są  pacjenci wymagający kontynuacji leczenia, którzy byli leczeni substancjami czynnymi finansowanymi w programie lekowym w ramach innego sposobu finansowania terapii (za wyjątkiem trwających badań klinicznych tych leków), pod </w:t>
            </w: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warunkiem, że w chwili rozpoczęcia leczenia spełniali kryteria kwalifikacji do programu lekowego.</w:t>
            </w:r>
          </w:p>
          <w:p w14:paraId="643C3883" w14:textId="77777777" w:rsidR="0079652C" w:rsidRPr="005B305E" w:rsidRDefault="0079652C" w:rsidP="005B305E">
            <w:pPr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50ECFA" w14:textId="77777777" w:rsidR="0079652C" w:rsidRPr="005B305E" w:rsidRDefault="0079652C" w:rsidP="005B305E">
            <w:pPr>
              <w:numPr>
                <w:ilvl w:val="1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270" w:hanging="27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Określenie czasu leczenia w programie</w:t>
            </w:r>
          </w:p>
          <w:p w14:paraId="3CA02888" w14:textId="77777777" w:rsidR="0079652C" w:rsidRPr="005B305E" w:rsidRDefault="0079652C" w:rsidP="005B305E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leczenie trwa do czasu podjęcia przez Zespół Koordynacyjny lub lekarza prowadzącego decyzji o wyłączeniu świadczeniobiorcy z programu, zgodnie z kryteriami wyłączenia;</w:t>
            </w:r>
          </w:p>
          <w:p w14:paraId="673FD108" w14:textId="45CAEF1B" w:rsidR="0079652C" w:rsidRPr="005B305E" w:rsidRDefault="00446004" w:rsidP="005B305E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79652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espół 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79652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9652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podejmuje decyzje o możliwości czasowego przerwania profilaktycznego leczenia </w:t>
            </w:r>
            <w:proofErr w:type="spellStart"/>
            <w:r w:rsidR="0079652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krowalimabem</w:t>
            </w:r>
            <w:proofErr w:type="spellEnd"/>
            <w:r w:rsidR="0079652C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 6 miesiącach leczenia u chorych z niższym ryzykiem nawrotu choroby, u których uzyskano remisję objawów i powrót prawidłowej funkcji narządów wewnętrznych. Zawieszenie leczenia w każdym czasie wymaga zgłoszenia przez ośrodek leczący i akceptacji przez Zespół koordynacyjny ds. Leczenia Nocnej Napadowej Hemoglobinurii;</w:t>
            </w:r>
          </w:p>
          <w:p w14:paraId="164301C4" w14:textId="2FF4BDD9" w:rsidR="0079652C" w:rsidRPr="005B305E" w:rsidRDefault="0079652C" w:rsidP="005B305E">
            <w:pPr>
              <w:pStyle w:val="Akapitzlist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chorzy, u których konieczne jest ponowne włączenie leczenia po decyzji Zespołu </w:t>
            </w:r>
            <w:r w:rsidR="00446004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oordynacyjnego będą ponownie włączani do podawania </w:t>
            </w:r>
            <w:proofErr w:type="spellStart"/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krowalimabu</w:t>
            </w:r>
            <w:proofErr w:type="spellEnd"/>
            <w:r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elektronicznego systemu monitorowania programów lekowych.</w:t>
            </w:r>
          </w:p>
          <w:p w14:paraId="23A77839" w14:textId="77777777" w:rsidR="0079652C" w:rsidRPr="005B305E" w:rsidRDefault="0079652C" w:rsidP="005B3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BBE923" w14:textId="77777777" w:rsidR="0079652C" w:rsidRPr="005B305E" w:rsidRDefault="0079652C" w:rsidP="005B305E">
            <w:pPr>
              <w:numPr>
                <w:ilvl w:val="1"/>
                <w:numId w:val="7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318" w:hanging="318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Kryteria wyłączenia</w:t>
            </w:r>
          </w:p>
          <w:p w14:paraId="45EBDA07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brak efektu leczenia weryfikowanego po 3 miesiącach od rozpoczęcia terapii, a następnie po każdych kolejnych 6 miesiącach w oparciu o ocenę stanu klinicznego świadczeniobiorcy (np. utrzymywanie się objawów aktywnej hemolizy, brak stabilizacji stężenia </w:t>
            </w: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hemoglobiny, utrzymywanie się znacznego zmęczenia i brak poprawy jakości życia);</w:t>
            </w:r>
          </w:p>
          <w:p w14:paraId="0418111E" w14:textId="06CE3CCF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ciąża – jeśli leczenie nie jest bezwzględnie konieczne</w:t>
            </w:r>
            <w:r w:rsidR="00991A5D"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91A5D" w:rsidRPr="005B305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(wymaga zgłoszenia przez lekarza prowadzącego i akceptacji przez Zespół Koordynacyjny)</w:t>
            </w: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A5565D2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karmienie piersią;</w:t>
            </w:r>
          </w:p>
          <w:p w14:paraId="292FEC6D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masa ciała poniżej 40 kg;</w:t>
            </w:r>
          </w:p>
          <w:p w14:paraId="2E8DE1D9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przeszczepienie allogenicznych krwiotwórczych komórek macierzystych (</w:t>
            </w:r>
            <w:proofErr w:type="spellStart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allo</w:t>
            </w:r>
            <w:proofErr w:type="spellEnd"/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-HSCT);</w:t>
            </w:r>
          </w:p>
          <w:p w14:paraId="141E09EB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wystąpienie chorób lub stanów, które w opinii Zespołu Koordynacyjnego lub lekarza prowadzącego uniemożliwiają dalsze prowadzenie leczenia;</w:t>
            </w:r>
          </w:p>
          <w:p w14:paraId="5F6F25CE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460A3AD5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wystąpienie toksyczności wymagającej zakończenia leczenia w opinii Zespołu Koordynacyjnego lub lekarza prowadzącego zgodnie z aktualną ChPL;</w:t>
            </w:r>
          </w:p>
          <w:p w14:paraId="117FE5E8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pogorszenie jakości życia o istotnym znaczeniu według oceny lekarza;</w:t>
            </w:r>
          </w:p>
          <w:p w14:paraId="72A3B7AA" w14:textId="77777777" w:rsidR="0079652C" w:rsidRPr="005B305E" w:rsidRDefault="0079652C" w:rsidP="005B305E">
            <w:pPr>
              <w:numPr>
                <w:ilvl w:val="0"/>
                <w:numId w:val="6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305E">
              <w:rPr>
                <w:rFonts w:ascii="Times New Roman" w:eastAsia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4896657D" w14:textId="77777777" w:rsidR="00A86A02" w:rsidRPr="005B305E" w:rsidRDefault="00A86A02" w:rsidP="005B305E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0771F09" w14:textId="40404313" w:rsidR="002540F9" w:rsidRDefault="002540F9" w:rsidP="005B305E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2540F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pegcetakoplan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em</w:t>
            </w:r>
            <w:proofErr w:type="spellEnd"/>
          </w:p>
          <w:p w14:paraId="14EE71D7" w14:textId="77777777" w:rsidR="002540F9" w:rsidRDefault="002540F9" w:rsidP="00C91E66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666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Kryteria kwalifikacji </w:t>
            </w:r>
          </w:p>
          <w:p w14:paraId="1A920938" w14:textId="77777777" w:rsidR="002540F9" w:rsidRPr="00647A32" w:rsidRDefault="002540F9" w:rsidP="001E7C9A">
            <w:pPr>
              <w:autoSpaceDE w:val="0"/>
              <w:autoSpaceDN w:val="0"/>
              <w:adjustRightInd w:val="0"/>
              <w:spacing w:after="60" w:line="276" w:lineRule="auto"/>
              <w:ind w:left="-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47A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programu kwalifikowani są pacjenci spełniający łącznie następujące kryteria:</w:t>
            </w:r>
          </w:p>
          <w:p w14:paraId="0320F3B5" w14:textId="25DB4A5F" w:rsidR="008E35C6" w:rsidRPr="00C36BE5" w:rsidRDefault="00F564E7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z</w:t>
            </w:r>
            <w:r w:rsidR="002540F9"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diagnozowana nocna napadowa hemoglobinuria z obecnością klonu PNH &gt;1% oznaczonego w badaniu </w:t>
            </w:r>
            <w:proofErr w:type="spellStart"/>
            <w:r w:rsidR="002540F9"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="002540F9"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</w:t>
            </w:r>
            <w:r w:rsidR="007A3FF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A3FFE" w:rsidRPr="007A3FF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przy kwalifikacji do leczenia </w:t>
            </w:r>
            <w:proofErr w:type="spellStart"/>
            <w:r w:rsidR="007A3FFE" w:rsidRPr="007A3FF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="007A3FFE" w:rsidRPr="007A3FF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="007A3FFE" w:rsidRPr="007A3FF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 w:rsidR="0078648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="0078648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krowalimabem</w:t>
            </w:r>
            <w:proofErr w:type="spellEnd"/>
            <w:r w:rsid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1C7D56A" w14:textId="70CCCE72" w:rsidR="00C70BA5" w:rsidRPr="00C36BE5" w:rsidRDefault="002540F9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wiek ≥18 lat</w:t>
            </w:r>
            <w:r w:rsid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F390501" w14:textId="3B30A4B6" w:rsidR="002540F9" w:rsidRPr="00C36BE5" w:rsidRDefault="002540F9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obecność niedokrwistości w trakcie leczenia inhibitorem C5 przez co najmniej 3 miesiące</w:t>
            </w:r>
            <w:r w:rsidR="008E35C6"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35C6"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 pacjentów, którzy w chwili rozpoczęcia leczenia inhibitorem C5 spełniali kryteria kwalifikacji do programu lekowego</w:t>
            </w:r>
            <w:r w:rsid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0D6AD3F" w14:textId="542B9FF3" w:rsidR="00FE53DE" w:rsidRPr="00C36BE5" w:rsidRDefault="00CC4E84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nieobecność niewyleczonego zakażenia wywołanego przez bakterie otoczkowe, w tym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Neisseria</w:t>
            </w:r>
            <w:proofErr w:type="spellEnd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meningitidis</w:t>
            </w:r>
            <w:proofErr w:type="spellEnd"/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Streptococcus</w:t>
            </w:r>
            <w:proofErr w:type="spellEnd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pneumoniae</w:t>
            </w:r>
            <w:proofErr w:type="spellEnd"/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Haemophilus</w:t>
            </w:r>
            <w:proofErr w:type="spellEnd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influenzae</w:t>
            </w:r>
            <w:proofErr w:type="spellEnd"/>
            <w:r w:rsidR="00C36BE5"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DD9C7A9" w14:textId="0ADCE2A7" w:rsidR="00FE53DE" w:rsidRPr="00C36BE5" w:rsidRDefault="00FE53DE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 obowiązkowego szczepienia przeciw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Neisseria</w:t>
            </w:r>
            <w:proofErr w:type="spellEnd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meningitidis</w:t>
            </w:r>
            <w:proofErr w:type="spellEnd"/>
            <w:r w:rsidR="00A92F41"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(o ile wymagane jest powtórzenie kolejnego szczepienia)</w:t>
            </w:r>
            <w:r w:rsidR="004659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oraz</w:t>
            </w:r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Streptococcus</w:t>
            </w:r>
            <w:proofErr w:type="spellEnd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pneumoniae</w:t>
            </w:r>
            <w:proofErr w:type="spellEnd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Haemophilus</w:t>
            </w:r>
            <w:proofErr w:type="spellEnd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45FC7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influenzae</w:t>
            </w:r>
            <w:proofErr w:type="spellEnd"/>
            <w:r w:rsidR="007A3FF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7A3FFE" w:rsidRPr="007A3FF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(o ile wymagane jest powtórzenie kolejnego szczepienia)</w:t>
            </w:r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 przypadku konieczności wdrożenia leczenia przed upływem 2 tygodni po wykonaniu szczepień - profilaktyka antybiotykowa przez okres 2 tygodni od momentu zaszczepienia</w:t>
            </w:r>
            <w:r w:rsidR="00C36BE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F7383FF" w14:textId="28A41235" w:rsidR="002540F9" w:rsidRPr="00C36BE5" w:rsidRDefault="002540F9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wymagana jest zgoda na świadomą kontrolę urodzeń, zgodnie z aktualną Charakterystyką Produktu Leczniczego (zwanej dalej ChPL) leku, którym odbywa się leczenie w programie lekowym</w:t>
            </w:r>
            <w:r w:rsidR="00C36BE5"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66028E9" w14:textId="395B486E" w:rsidR="002540F9" w:rsidRPr="00C36BE5" w:rsidRDefault="002540F9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</w:t>
            </w:r>
            <w:r w:rsidR="00C36BE5"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C155D6E" w14:textId="752D4FED" w:rsidR="002540F9" w:rsidRPr="00C36BE5" w:rsidRDefault="002540F9" w:rsidP="00A72CE9">
            <w:pPr>
              <w:pStyle w:val="Akapitzlist"/>
              <w:numPr>
                <w:ilvl w:val="0"/>
                <w:numId w:val="30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86A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brak przeciwwskazań do stosowania określonej w aktualnej ChPL substancji czynnej ujętej w programie lekowym.</w:t>
            </w:r>
          </w:p>
          <w:p w14:paraId="1AAE2A0B" w14:textId="30FF76BD" w:rsidR="002540F9" w:rsidRDefault="002540F9" w:rsidP="001E7C9A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C36BE5">
              <w:rPr>
                <w:rFonts w:ascii="Times New Roman" w:eastAsia="Malgun Gothic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608894EC" w14:textId="77777777" w:rsidR="001823BC" w:rsidRPr="00C36BE5" w:rsidRDefault="001823BC" w:rsidP="00E14577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12FFFE8E" w14:textId="77777777" w:rsidR="002540F9" w:rsidRPr="00514AA5" w:rsidRDefault="002540F9" w:rsidP="00E14577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 czasu leczenia w programie</w:t>
            </w:r>
          </w:p>
          <w:p w14:paraId="01D558AB" w14:textId="6F42747D" w:rsidR="002540F9" w:rsidRDefault="001E7C9A" w:rsidP="00E14577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="002540F9" w:rsidRPr="00AD07C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eczenie trwa do czasu podjęcia przez Zespół Koordynacyjny lub lekarza prowadzącego decyzji o wyłączeniu świadczeniobiorcy z programu, zgodnie z kryteriami wyłączenia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7383DC8" w14:textId="4D6A604A" w:rsidR="00E75CE1" w:rsidRPr="00F45ED6" w:rsidRDefault="00E75CE1" w:rsidP="00E14577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przypadku braku odpowiedzi na leczenie, wystąpienia działań niepożądanych lub przeciwskazań do stosowania </w:t>
            </w:r>
            <w:proofErr w:type="spellStart"/>
            <w:r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pegcetakoplan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proofErr w:type="spellEnd"/>
            <w:r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Zespół Koordynacyjny może podjąć decyzję o zmianie leku w ramach programu lekowego</w:t>
            </w:r>
            <w:r w:rsidR="00E14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0B74BBE" w14:textId="72EE4EB8" w:rsidR="002540F9" w:rsidRPr="00F45ED6" w:rsidRDefault="00885AFB" w:rsidP="00E14577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espół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oordynacyjny ds. Leczenia Nocnej Napadowej Hemoglobinurii podejmuje decyzje o możliwości czasowego przerwania profilaktycznego leczenia </w:t>
            </w:r>
            <w:proofErr w:type="spellStart"/>
            <w:r w:rsidR="009265C2" w:rsidRPr="009265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pegcetakoplanem</w:t>
            </w:r>
            <w:proofErr w:type="spellEnd"/>
            <w:r w:rsidR="009265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 6 miesiącach leczenia u chorych z niższym ryzykiem nawrotu choroby, u których uzyskano remisję objawów i powrót prawidłowej funkcji narządów wewnętrznych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 Z</w:t>
            </w:r>
            <w:r w:rsidR="002540F9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awieszenie leczenia w każdym czasie wymaga zgłoszenia przez ośrodek leczący i akceptacji przez Zespół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70FA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</w:t>
            </w:r>
            <w:r w:rsidR="00E14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2E1BDFF" w14:textId="3B4EE4DA" w:rsidR="002540F9" w:rsidRDefault="001E7C9A" w:rsidP="00E14577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c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horzy, u których konieczne jest ponowne włączenie leczenia po decyzji Zespołu </w:t>
            </w:r>
            <w:r w:rsidR="004921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2540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oordynacyjnego 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będą </w:t>
            </w:r>
            <w:r w:rsidR="002540F9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ponownie 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włączani</w:t>
            </w:r>
            <w:r w:rsidR="002540F9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 podawania </w:t>
            </w:r>
            <w:proofErr w:type="spellStart"/>
            <w:r w:rsidR="009265C2" w:rsidRPr="009265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pegcetakoplan</w:t>
            </w:r>
            <w:r w:rsidR="009265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proofErr w:type="spellEnd"/>
            <w:r w:rsidR="002540F9" w:rsidRPr="00F87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</w:t>
            </w:r>
            <w:r w:rsidR="002540F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elektronicz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nego</w:t>
            </w:r>
            <w:r w:rsidR="002540F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system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2540F9" w:rsidRPr="00735E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monitorowania programów lekowych</w:t>
            </w:r>
            <w:r w:rsidR="002540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DBFC469" w14:textId="77777777" w:rsidR="001823BC" w:rsidRPr="001823BC" w:rsidRDefault="001823BC" w:rsidP="00E14577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8372691" w14:textId="77777777" w:rsidR="009265C2" w:rsidRPr="00514AA5" w:rsidRDefault="009265C2" w:rsidP="00F22740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43D87BBB" w14:textId="4DB282B1" w:rsidR="00B47F02" w:rsidRPr="00B47F02" w:rsidRDefault="00B47F0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B47F0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brak efektu leczenia 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weryfik</w:t>
            </w:r>
            <w:r w:rsid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owanego</w:t>
            </w:r>
            <w:r w:rsidR="001378F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378F3" w:rsidRPr="001378F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 3 miesiącach od rozpoczęcia terapii, a następnie po każdych kolejnych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6 miesi</w:t>
            </w:r>
            <w:r w:rsidR="001378F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ącach</w:t>
            </w:r>
            <w:r w:rsidR="00091FE7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oparciu o ocenę stanu klinicznego świadczeniobiorcy</w:t>
            </w:r>
            <w:r w:rsidR="00733B5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(np. utrzymywanie się objawów aktywnej </w:t>
            </w:r>
            <w:r w:rsidR="00E45FC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hemolizy, </w:t>
            </w:r>
            <w:r w:rsidR="00733B5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stabilizacji stężenia hemoglobiny, utrzymywanie się znacznego zmęczenia i brak poprawy jakości życia)</w:t>
            </w:r>
            <w:r w:rsidR="00733B56" w:rsidRPr="00091FE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5380C75" w14:textId="39A1871B" w:rsidR="009265C2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ciąża – jeśli leczenie nie jest bezwzględnie konieczne</w:t>
            </w:r>
            <w:r w:rsid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75CE1"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(wymaga zgłoszenia przez lekarza prowadzącego i akceptacji przez Zespół </w:t>
            </w:r>
            <w:r w:rsidR="00885A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E75CE1"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oordynacyjny)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A5E41A5" w14:textId="5828D6F3" w:rsidR="009265C2" w:rsidRPr="00E75CE1" w:rsidRDefault="009265C2" w:rsidP="00E75CE1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karmienie piersią</w:t>
            </w:r>
            <w:r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518835F" w14:textId="397D97BB" w:rsidR="003072DA" w:rsidRPr="00FB029C" w:rsidRDefault="00057345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B02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przeszczepienie allogenicznych krwiotwórczych komórek macierzystych (</w:t>
            </w:r>
            <w:proofErr w:type="spellStart"/>
            <w:r w:rsidR="003072DA" w:rsidRPr="00FB02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allo</w:t>
            </w:r>
            <w:proofErr w:type="spellEnd"/>
            <w:r w:rsidR="003072DA" w:rsidRPr="00FB02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-HSCT</w:t>
            </w:r>
            <w:r w:rsidRPr="00FB02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3072DA" w:rsidRPr="00FB029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B98B48F" w14:textId="77777777" w:rsidR="009265C2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wystąpienie chorób lub stanów, które w opinii Zespołu Koordynacyjnego lub lekarza prowadzącego uniemożliwiają dalsze prowadzenie leczenia;</w:t>
            </w:r>
          </w:p>
          <w:p w14:paraId="13604AEB" w14:textId="77777777" w:rsidR="009265C2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284B5927" w14:textId="77777777" w:rsidR="009265C2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wystąpienie toksyczności wymagającej zakończenia leczenia w opinii Zespołu Koordynacyjnego lub lekarza prowadzącego zgodnie z aktualną ChPL;</w:t>
            </w:r>
          </w:p>
          <w:p w14:paraId="77F55153" w14:textId="77777777" w:rsidR="009265C2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pogorszenie jakości życia o istotnym znaczeniu według oceny lekarza;</w:t>
            </w:r>
          </w:p>
          <w:p w14:paraId="7BB92A4C" w14:textId="77777777" w:rsidR="002540F9" w:rsidRDefault="009265C2" w:rsidP="00A72CE9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265C2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1D57038A" w14:textId="77777777" w:rsidR="00E14577" w:rsidRPr="00E14577" w:rsidRDefault="00E14577" w:rsidP="00E14577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29754BC" w14:textId="77777777" w:rsidR="00B83DBD" w:rsidRPr="00C77E14" w:rsidRDefault="00B83DBD" w:rsidP="00E14577">
            <w:pPr>
              <w:pStyle w:val="Akapitzlist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227" w:hanging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danikopanem</w:t>
            </w:r>
            <w:proofErr w:type="spellEnd"/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w skojarzeniu z </w:t>
            </w:r>
            <w:proofErr w:type="spellStart"/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rawulizumabem</w:t>
            </w:r>
            <w:proofErr w:type="spellEnd"/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ekulizumabem</w:t>
            </w:r>
            <w:proofErr w:type="spellEnd"/>
          </w:p>
          <w:p w14:paraId="729A90E0" w14:textId="77777777" w:rsidR="00B83DBD" w:rsidRPr="00C77E14" w:rsidRDefault="00B83DBD" w:rsidP="00F22740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Kryteria kwalifikacji </w:t>
            </w:r>
          </w:p>
          <w:p w14:paraId="2EB4E6C0" w14:textId="77777777" w:rsidR="00B83DBD" w:rsidRPr="00C77E14" w:rsidRDefault="00B83DBD" w:rsidP="00B83DBD">
            <w:pPr>
              <w:autoSpaceDE w:val="0"/>
              <w:autoSpaceDN w:val="0"/>
              <w:adjustRightInd w:val="0"/>
              <w:spacing w:after="60" w:line="276" w:lineRule="auto"/>
              <w:ind w:left="-4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programu kwalifikowani są pacjenci spełniający łącznie następujące kryteria:</w:t>
            </w:r>
          </w:p>
          <w:p w14:paraId="6D051383" w14:textId="77777777" w:rsidR="00B83DBD" w:rsidRPr="00C77E14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zdiagnozowana nocna napadowa hemoglobinuria z obecnością klonu PNH &gt;1% oznaczonego w badaniu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przy kwalifikacji do leczenia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6CA7888" w14:textId="77777777" w:rsidR="00B83DBD" w:rsidRPr="00C77E14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wiek ≥18 lat; </w:t>
            </w:r>
          </w:p>
          <w:p w14:paraId="507EE1A1" w14:textId="77777777" w:rsidR="00B83DBD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obecność resztkowej niedokrwistości hemolitycznej u pacjentów, którzy przez co najmniej 3 ostatnie miesiące leczeni byli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EA2D0CE" w14:textId="77777777" w:rsidR="00B83DBD" w:rsidRPr="00AB7428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nieobecność niewyleczonego zakażenia wywołanego przez bakterie otoczkowe, w tym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Neisseria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meningitidis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Streptococcus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pneumoniae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Haemophilus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influenzae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7313738" w14:textId="22A70540" w:rsidR="00B83DBD" w:rsidRPr="00AB7428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 obowiązkowego szczepienia przeciw </w:t>
            </w:r>
            <w:proofErr w:type="spellStart"/>
            <w:r w:rsidRPr="00AB7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Neisseria</w:t>
            </w:r>
            <w:proofErr w:type="spellEnd"/>
            <w:r w:rsidRPr="00AB7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B742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meningitidis</w:t>
            </w:r>
            <w:proofErr w:type="spellEnd"/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(o ile wymagane jest powtórzenie kolejnego szczepienia)</w:t>
            </w:r>
            <w:r w:rsidR="0010587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4659C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B742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 przypadku konieczności wdrożenia leczenia przed upływem 2 tygodni po wykonaniu szczepień - profilaktyka antybiotykowa przez okres 2 tygodni od momentu zaszczepienia;</w:t>
            </w:r>
          </w:p>
          <w:p w14:paraId="762024A6" w14:textId="77777777" w:rsidR="00B83DBD" w:rsidRPr="00C77E14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w przypadku kobiet oraz poddanych leczeniu mężczyzn będących partnerami kobiet w wieku rozrodczym wymagana jest zgoda na świadomą kontrolę urodzeń, zgodnie z aktualną Charakterystyką Produktu Leczniczego (zwanej dalej ChPL) leku, którym odbywa się leczenie w programie lekowym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A2AF52E" w14:textId="77777777" w:rsidR="00B83DBD" w:rsidRPr="00C77E14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6D0CCFBB" w14:textId="77777777" w:rsidR="00B83DBD" w:rsidRPr="00C77E14" w:rsidRDefault="00B83DBD" w:rsidP="00E14577">
            <w:pPr>
              <w:pStyle w:val="Akapitzlist"/>
              <w:numPr>
                <w:ilvl w:val="0"/>
                <w:numId w:val="4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lekowym.</w:t>
            </w:r>
          </w:p>
          <w:p w14:paraId="1F8A39F6" w14:textId="77777777" w:rsidR="00B83DBD" w:rsidRPr="00C77E14" w:rsidRDefault="00B83DBD" w:rsidP="00E1457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Ponadto do programu lekowego kwalifikowani są pacjenci wymagający kontynuacji leczenia, którzy byli leczeni substancjami czynnymi finansowanymi w programie lekowym w ramach innego sposobu finansowania terapii, pod warunkiem, że w chwili rozpoczęcia leczenia spełniali kryteria kwalifikacji do programu lekowego</w:t>
            </w:r>
          </w:p>
          <w:p w14:paraId="14DE641E" w14:textId="77777777" w:rsidR="00B83DBD" w:rsidRPr="00C77E14" w:rsidRDefault="00B83DBD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2B38CE5" w14:textId="77777777" w:rsidR="00B83DBD" w:rsidRPr="00C77E14" w:rsidRDefault="00B83DBD" w:rsidP="00F22740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 czasu leczenia w programie</w:t>
            </w:r>
          </w:p>
          <w:p w14:paraId="2D30F74C" w14:textId="5C81CAE7" w:rsidR="00B83DBD" w:rsidRPr="00C77E14" w:rsidRDefault="00B83DBD" w:rsidP="00B83DBD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leczenie trwa do czasu podjęcia przez Zespół Koordynacyjny lub lekarza prowadzącego decyzji o wyłączeniu świadczeniobiorcy z programu, zgodnie z kryteriami wyłączenia;</w:t>
            </w:r>
          </w:p>
          <w:p w14:paraId="4A8BEABC" w14:textId="4579C309" w:rsidR="00B83DBD" w:rsidRPr="00C77E14" w:rsidRDefault="007B64C3" w:rsidP="00B83DBD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espół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</w:t>
            </w:r>
            <w:r w:rsidR="00A01E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podejmuje decyzje o możliwości czasowego przerwania profilaktycznego leczenia </w:t>
            </w:r>
            <w:proofErr w:type="spellStart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danikopanem</w:t>
            </w:r>
            <w:proofErr w:type="spellEnd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skojarzeniu z </w:t>
            </w:r>
            <w:proofErr w:type="spellStart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 6 miesiącach leczenia u chorych z niższym ryzykiem nawrotu choroby, u których uzyskano remisję objawów i powrót prawidłowej </w:t>
            </w:r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funkcji narządów wewnętrznych. Zawieszenie leczenia w każdym czasie wymaga zgłoszenia przez ośrodek leczący i akceptacji przez Zespół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B83DBD"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oordynacyjny;</w:t>
            </w:r>
          </w:p>
          <w:p w14:paraId="74B91D1D" w14:textId="3B51410B" w:rsidR="00B83DBD" w:rsidRPr="00C77E14" w:rsidRDefault="00B83DBD" w:rsidP="00B83DBD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przypadku przerwania leczenia dawkę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danikopanu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zmniejszać w ciągu 6 dni aż do całkowitego odstawienia produktu leczniczego zgodnie z Charakterystyką Produktu Leczniczego</w:t>
            </w:r>
            <w:r w:rsidR="00E14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C9ED42C" w14:textId="373911AC" w:rsidR="00B83DBD" w:rsidRPr="00C77E14" w:rsidRDefault="00B83DBD" w:rsidP="00B83DBD">
            <w:pPr>
              <w:pStyle w:val="Akapitzlist"/>
              <w:numPr>
                <w:ilvl w:val="0"/>
                <w:numId w:val="44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chorzy, u których konieczne jest ponowne włączenie leczenia po decyzji Zespołu </w:t>
            </w:r>
            <w:r w:rsidR="007B64C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oordynacyjnego będą ponownie włączani do podawania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danikopanu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skojarzeniu z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elektronicznego systemu monitorowania programów lekowych.</w:t>
            </w:r>
          </w:p>
          <w:p w14:paraId="743E98E3" w14:textId="77777777" w:rsidR="00B83DBD" w:rsidRPr="00C77E14" w:rsidRDefault="00B83DBD" w:rsidP="00B83DBD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07C34E0" w14:textId="77777777" w:rsidR="00B83DBD" w:rsidRPr="00C77E14" w:rsidRDefault="00B83DBD" w:rsidP="00F22740">
            <w:pPr>
              <w:pStyle w:val="Akapitzlist"/>
              <w:numPr>
                <w:ilvl w:val="1"/>
                <w:numId w:val="7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58054B51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efektu leczenia weryfikowanego po 3 miesiącach od rozpoczęcia terapii, a następnie po każdych kolejnych 6 miesiącach w oparciu o ocenę stanu klinicznego świadczeniobiorcy (np. utrzymywanie się objawów aktywnej hemolizy, brak stabilizacji stężenia hemoglobiny, utrzymywanie się znacznego zmęczenia i brak poprawy jakości życia);</w:t>
            </w:r>
          </w:p>
          <w:p w14:paraId="5E274960" w14:textId="4C7AF831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ciąża – jeśli leczenie nie jest bezwzględnie konieczne</w:t>
            </w:r>
            <w:r w:rsidR="00397F5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97F53"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(wymaga zgłoszenia przez lekarza prowadzącego i akceptacji przez Zespół </w:t>
            </w:r>
            <w:r w:rsidR="00397F5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397F53" w:rsidRPr="00E75CE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oordynacyjny)</w:t>
            </w: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436D7BF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karmienie piersią;</w:t>
            </w:r>
          </w:p>
          <w:p w14:paraId="66FF7521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przeszczepienie allogenicznych krwiotwórczych komórek macierzystych (</w:t>
            </w:r>
            <w:proofErr w:type="spellStart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allo</w:t>
            </w:r>
            <w:proofErr w:type="spellEnd"/>
            <w:r w:rsidRPr="00C77E1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-HSCT);</w:t>
            </w:r>
          </w:p>
          <w:p w14:paraId="713D5C69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lastRenderedPageBreak/>
              <w:t>wystąpienie chorób lub stanów, które w opinii Zespołu Koordynacyjnego lub lekarza prowadzącego uniemożliwiają dalsze prowadzenie leczenia;</w:t>
            </w:r>
          </w:p>
          <w:p w14:paraId="5A0F17C9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10106CBD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wystąpienie toksyczności wymagającej zakończenia leczenia w opinii Zespołu Koordynacyjnego lub lekarza prowadzącego zgodnie z aktualną ChPL;</w:t>
            </w:r>
          </w:p>
          <w:p w14:paraId="612845A8" w14:textId="77777777" w:rsidR="00B83DBD" w:rsidRPr="00C77E14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pogorszenie jakości życia o istotnym znaczeniu według oceny lekarza;</w:t>
            </w:r>
          </w:p>
          <w:p w14:paraId="6105244F" w14:textId="77777777" w:rsidR="00B83DBD" w:rsidRDefault="00B83DBD" w:rsidP="00B83DBD">
            <w:pPr>
              <w:pStyle w:val="Akapitzlist"/>
              <w:numPr>
                <w:ilvl w:val="0"/>
                <w:numId w:val="45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7E14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 bezpieczeństwo leczenia ze strony świadczeniobiorcy lub jego opiekuna prawnego.</w:t>
            </w:r>
          </w:p>
          <w:p w14:paraId="61C07C68" w14:textId="77777777" w:rsidR="008357CE" w:rsidRPr="008357CE" w:rsidRDefault="008357CE" w:rsidP="008357CE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82CE5AE" w14:textId="77777777" w:rsidR="005B525D" w:rsidRPr="008357CE" w:rsidRDefault="005B525D" w:rsidP="008357CE">
            <w:pPr>
              <w:pStyle w:val="Akapitzlist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iptakopanem</w:t>
            </w:r>
            <w:proofErr w:type="spellEnd"/>
          </w:p>
          <w:p w14:paraId="5D740EB0" w14:textId="2F7DDE08" w:rsidR="005B525D" w:rsidRPr="008357CE" w:rsidRDefault="005B525D" w:rsidP="008357CE">
            <w:pPr>
              <w:pStyle w:val="Akapitzlist"/>
              <w:numPr>
                <w:ilvl w:val="1"/>
                <w:numId w:val="80"/>
              </w:numPr>
              <w:autoSpaceDE w:val="0"/>
              <w:autoSpaceDN w:val="0"/>
              <w:adjustRightInd w:val="0"/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kwalifikacji</w:t>
            </w:r>
          </w:p>
          <w:p w14:paraId="4E7FF27F" w14:textId="77777777" w:rsidR="005B525D" w:rsidRPr="008357CE" w:rsidRDefault="005B525D" w:rsidP="008357CE">
            <w:pPr>
              <w:pStyle w:val="Akapitzlist"/>
              <w:numPr>
                <w:ilvl w:val="2"/>
                <w:numId w:val="91"/>
              </w:numPr>
              <w:autoSpaceDE w:val="0"/>
              <w:autoSpaceDN w:val="0"/>
              <w:adjustRightInd w:val="0"/>
              <w:spacing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Chorzy nieleczeni uprzednio inhibitorem C5:</w:t>
            </w:r>
          </w:p>
          <w:p w14:paraId="466AF37E" w14:textId="6B145DDD" w:rsidR="004E2E28" w:rsidRPr="008357CE" w:rsidRDefault="004E2E28" w:rsidP="008357C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Do programu kwalifikowani są pacjenci spełniający łącznie następujące kryteria:</w:t>
            </w:r>
          </w:p>
          <w:p w14:paraId="1D86C04A" w14:textId="66E3BA25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wiek ≥18 lat;</w:t>
            </w:r>
          </w:p>
          <w:p w14:paraId="558B9BAA" w14:textId="77777777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zdiagnozowana nocna napadowa hemoglobinuria z obecnością klonu PNH &gt;1% oznaczonego w badaniu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 i co najmniej jeden z poniższych:</w:t>
            </w:r>
          </w:p>
          <w:p w14:paraId="67DFBF38" w14:textId="77777777" w:rsidR="005B525D" w:rsidRPr="008357CE" w:rsidRDefault="005B525D" w:rsidP="008357CE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objawy hemolizy związane z PNH oraz (łącznie):</w:t>
            </w:r>
          </w:p>
          <w:p w14:paraId="0DB7A7DB" w14:textId="7777777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 ≥1,5 przekraczająca górną granicę normy (GGN),</w:t>
            </w:r>
          </w:p>
          <w:p w14:paraId="59AF2E3C" w14:textId="7777777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niedokrwistość (stężenie hemoglobiny &lt;10 g/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dL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</w:t>
            </w:r>
          </w:p>
          <w:p w14:paraId="308D9E0C" w14:textId="7777777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co najmniej jedno z powikłań związanych z hemolizą: </w:t>
            </w:r>
          </w:p>
          <w:p w14:paraId="43F4FB90" w14:textId="77777777" w:rsidR="005B525D" w:rsidRPr="008357CE" w:rsidRDefault="005B525D" w:rsidP="008357C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1020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niewydolność nerek,</w:t>
            </w:r>
          </w:p>
          <w:p w14:paraId="2863AEE9" w14:textId="19EC6865" w:rsidR="005B525D" w:rsidRPr="008357CE" w:rsidRDefault="005B525D" w:rsidP="008357C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1020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nadciśnienie płucne,</w:t>
            </w:r>
          </w:p>
          <w:p w14:paraId="1339F431" w14:textId="77777777" w:rsidR="005B525D" w:rsidRPr="008357CE" w:rsidRDefault="005B525D" w:rsidP="008357C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1020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znaczne zmęczenie ocenione wg FACIT upośledzające codzienną aktywność;</w:t>
            </w:r>
          </w:p>
          <w:p w14:paraId="3159C395" w14:textId="77777777" w:rsidR="005B525D" w:rsidRPr="008357CE" w:rsidRDefault="005B525D" w:rsidP="008357CE">
            <w:pPr>
              <w:pStyle w:val="Akapitzlist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lub poważne zdarzenie naczyniowe w tym:</w:t>
            </w:r>
          </w:p>
          <w:p w14:paraId="5BB1056B" w14:textId="3E4C3079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zakrzepowe zapalenie żył głębokich/zakrzepica żył głębokich,</w:t>
            </w:r>
          </w:p>
          <w:p w14:paraId="3129AEFE" w14:textId="0BEC71A5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zator tętnicy płucnej,</w:t>
            </w:r>
          </w:p>
          <w:p w14:paraId="272B06F0" w14:textId="08D078B3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zdarzenia mózgowo-naczyniowe,</w:t>
            </w:r>
          </w:p>
          <w:p w14:paraId="38B5F5A9" w14:textId="7777777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amputacja,</w:t>
            </w:r>
          </w:p>
          <w:p w14:paraId="379E3162" w14:textId="40B30F85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zawał mięśnia sercowego,</w:t>
            </w:r>
          </w:p>
          <w:p w14:paraId="4AD94009" w14:textId="3067266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napad przemijającego niedokrwienia,</w:t>
            </w:r>
          </w:p>
          <w:p w14:paraId="0B7A8565" w14:textId="00390308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niestabilna dławica piersiowa,</w:t>
            </w:r>
          </w:p>
          <w:p w14:paraId="765C2B49" w14:textId="2635F391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żyły nerkowej,</w:t>
            </w:r>
          </w:p>
          <w:p w14:paraId="48F5872E" w14:textId="7ECDDB3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żył krezkowych,</w:t>
            </w:r>
          </w:p>
          <w:p w14:paraId="0E4FCCB3" w14:textId="3A5FB78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zakrzepica żyły wrotnej,</w:t>
            </w:r>
          </w:p>
          <w:p w14:paraId="266CB277" w14:textId="05109B46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zgorzel,</w:t>
            </w:r>
          </w:p>
          <w:p w14:paraId="330744FD" w14:textId="77777777" w:rsidR="005B525D" w:rsidRPr="008357CE" w:rsidRDefault="005B525D" w:rsidP="008357C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ind w:left="793" w:hanging="113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ostre zamknięcia naczyń obwodowych;</w:t>
            </w:r>
          </w:p>
          <w:p w14:paraId="38EE7BDF" w14:textId="380E130E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 obowiązkowego szczepienia przeciw meningokokom,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Streptococcus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pneumoniae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Haemophilus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influenzae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 w przypadku konieczności wdrożenia leczenia przed upływem 2</w:t>
            </w:r>
            <w:r w:rsid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tygodni po wykonaniu szczepienia przeciw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menigokokom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Streptococcus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pneumoniae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Haemophilus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influenzae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- </w:t>
            </w: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profilaktyka antybiotykowa do momentu zakończenia schematu szczepienia podstawowego;</w:t>
            </w:r>
          </w:p>
          <w:p w14:paraId="3012EB4F" w14:textId="77777777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wymagana jest zgoda na świadomą kontrolę urodzeń, zgodnie z aktualną Charakterystyką Produktu Leczniczego (zwanej dalej ChPL) leku, którym odbywa się leczenie w programie lekowym;</w:t>
            </w:r>
          </w:p>
          <w:p w14:paraId="60DA129C" w14:textId="77777777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2908CD81" w14:textId="77777777" w:rsidR="005B525D" w:rsidRPr="008357CE" w:rsidRDefault="005B525D" w:rsidP="008357CE">
            <w:pPr>
              <w:pStyle w:val="Akapitzlist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lekowym.</w:t>
            </w:r>
          </w:p>
          <w:p w14:paraId="51C097BE" w14:textId="77777777" w:rsidR="005B525D" w:rsidRPr="008357CE" w:rsidRDefault="005B525D" w:rsidP="008357CE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648A319B" w14:textId="77777777" w:rsidR="005B525D" w:rsidRPr="008357CE" w:rsidRDefault="005B525D" w:rsidP="00064E22">
            <w:pPr>
              <w:pStyle w:val="Akapitzlist"/>
              <w:numPr>
                <w:ilvl w:val="2"/>
                <w:numId w:val="91"/>
              </w:numPr>
              <w:autoSpaceDE w:val="0"/>
              <w:autoSpaceDN w:val="0"/>
              <w:adjustRightInd w:val="0"/>
              <w:spacing w:after="60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Chorzy po terapii inhibitorem C5:</w:t>
            </w:r>
          </w:p>
          <w:p w14:paraId="249E027E" w14:textId="77777777" w:rsidR="005B525D" w:rsidRPr="008357CE" w:rsidRDefault="005B525D" w:rsidP="008357C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programu kwalifikowani są pacjenci spełniający łącznie następujące kryteria:</w:t>
            </w:r>
          </w:p>
          <w:p w14:paraId="45317860" w14:textId="77777777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wiek ≥ 18 lat;</w:t>
            </w:r>
          </w:p>
          <w:p w14:paraId="0206EE37" w14:textId="77777777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zdiagnozowana nocna napadowa hemoglobinuria z obecnością klonu PNH &gt;1% oznaczonego w badaniu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cytometrii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przepływowej;</w:t>
            </w:r>
          </w:p>
          <w:p w14:paraId="1067F841" w14:textId="757E0DD2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obecność niedokrwistości (stężenie hemoglobiny &lt;10 g/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dL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 w trakcie leczenia inhibitorem C5 (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ekulizumabem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rawulizumabem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 przez co najmniej 3 ostatnie</w:t>
            </w:r>
            <w:r w:rsidRPr="008357CE" w:rsidDel="004A0A7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miesiące;</w:t>
            </w:r>
          </w:p>
          <w:p w14:paraId="125C7459" w14:textId="77777777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wykonanie obowiązkowego szczepienia przeciw meningokokom,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Streptococcus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pneumoniae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Haemophilus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influenzae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(o ile wymagane jest powtórzenie kolejnego szczepienia)</w:t>
            </w: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; w przypadku konieczności wdrożenia leczenia przed upływem 2 tygodni po wykonaniu szczepienia przeciw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menigokokom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Streptococcus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pneumoniae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Haemophilus</w:t>
            </w:r>
            <w:proofErr w:type="spellEnd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357C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>influenzae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- profilaktyka antybiotykowa do momentu zakończenia schematu szczepienia podstawowego;</w:t>
            </w:r>
          </w:p>
          <w:p w14:paraId="28491AA8" w14:textId="77777777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przypadku kobiet oraz poddanych leczeniu mężczyzn będących partnerami kobiet w wieku rozrodczym wymagana jest zgoda na świadomą kontrolę urodzeń, zgodnie z aktualną Charakterystyką Produktu Leczniczego (zwanej dalej ChPL) leku, którym odbywa się leczenie w programie lekowym;</w:t>
            </w:r>
          </w:p>
          <w:p w14:paraId="5C357A23" w14:textId="77777777" w:rsidR="00D8756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369DF64E" w14:textId="7FFE5CA7" w:rsidR="005B525D" w:rsidRPr="008357CE" w:rsidRDefault="005B525D" w:rsidP="008357CE">
            <w:pPr>
              <w:pStyle w:val="Akapitzlist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przeciwwskazań do stosowania określonej w aktualnej ChPL substancji czynnej ujętej w programie lekowym.</w:t>
            </w:r>
          </w:p>
          <w:p w14:paraId="64FEE15B" w14:textId="77777777" w:rsidR="005B525D" w:rsidRPr="008357CE" w:rsidRDefault="005B525D" w:rsidP="008357CE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211843CA" w14:textId="77777777" w:rsidR="005B525D" w:rsidRPr="008357CE" w:rsidRDefault="005B525D" w:rsidP="008357CE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8357CE">
              <w:rPr>
                <w:rFonts w:ascii="Times New Roman" w:eastAsia="Malgun Gothic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3AED6D28" w14:textId="77777777" w:rsidR="005B525D" w:rsidRPr="008357CE" w:rsidRDefault="005B525D" w:rsidP="008357CE">
            <w:pPr>
              <w:spacing w:after="60" w:line="276" w:lineRule="auto"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41816A07" w14:textId="77777777" w:rsidR="005B525D" w:rsidRPr="008357CE" w:rsidRDefault="005B525D" w:rsidP="008357CE">
            <w:pPr>
              <w:pStyle w:val="Akapitzlist"/>
              <w:numPr>
                <w:ilvl w:val="1"/>
                <w:numId w:val="80"/>
              </w:numPr>
              <w:autoSpaceDE w:val="0"/>
              <w:autoSpaceDN w:val="0"/>
              <w:adjustRightInd w:val="0"/>
              <w:spacing w:after="60" w:line="276" w:lineRule="auto"/>
              <w:ind w:left="317" w:hanging="35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 czasu leczenia w programie</w:t>
            </w:r>
          </w:p>
          <w:p w14:paraId="4DFDD01C" w14:textId="77777777" w:rsidR="00D8756D" w:rsidRPr="008357CE" w:rsidRDefault="005B525D" w:rsidP="008357CE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leczenie trwa do czasu podjęcia przez Zespół Koordynacyjny lub lekarza prowadzącego decyzji o wyłączeniu świadczeniobiorcy z programu, zgodnie z kryteriami wyłączenia;</w:t>
            </w:r>
          </w:p>
          <w:p w14:paraId="7505846E" w14:textId="77777777" w:rsidR="00D8756D" w:rsidRPr="008357CE" w:rsidRDefault="005B525D" w:rsidP="008357CE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Zespół Koordynacyjny podejmuje decyzje o możliwości czasowego przerwania profilaktycznego leczenia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iptakopanem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 6 miesiącach leczenia u chorych z niższym ryzykiem nawrotu choroby, u których uzyskano remisję objawów i powrót prawidłowej funkcji narządów wewnętrznych. Zawieszenie leczenia w każdym czasie wymaga zgłoszenia przez ośrodek leczący i akceptacji przez Zespół Koordynacyjny;</w:t>
            </w:r>
          </w:p>
          <w:p w14:paraId="605CF695" w14:textId="3EB91767" w:rsidR="005B525D" w:rsidRPr="008357CE" w:rsidRDefault="005B525D" w:rsidP="008357CE">
            <w:pPr>
              <w:pStyle w:val="Akapitzlist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chorzy, u których konieczne jest ponowne włączenie leczenia po decyzji Zespołu Koordynacyjnego będą ponownie włączani do podawania </w:t>
            </w:r>
            <w:proofErr w:type="spellStart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iptakopanu</w:t>
            </w:r>
            <w:proofErr w:type="spellEnd"/>
            <w:r w:rsidRPr="008357C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podstawie zgłoszenia lekarza prowadzącego do elektronicznego systemu monitorowania programów lekowych.</w:t>
            </w:r>
          </w:p>
          <w:p w14:paraId="696CA418" w14:textId="77777777" w:rsidR="005B525D" w:rsidRPr="008357CE" w:rsidRDefault="005B525D" w:rsidP="008357CE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07E01120" w14:textId="77777777" w:rsidR="005B525D" w:rsidRPr="008357CE" w:rsidRDefault="005B525D" w:rsidP="008357CE">
            <w:pPr>
              <w:pStyle w:val="Akapitzlist"/>
              <w:numPr>
                <w:ilvl w:val="1"/>
                <w:numId w:val="80"/>
              </w:numPr>
              <w:autoSpaceDE w:val="0"/>
              <w:autoSpaceDN w:val="0"/>
              <w:adjustRightInd w:val="0"/>
              <w:spacing w:after="60" w:line="276" w:lineRule="auto"/>
              <w:ind w:left="318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8357C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24B0831D" w14:textId="77777777" w:rsidR="004E2E28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efektu leczenia weryfikowanego po 3 miesiącach od rozpoczęcia terapii, a następnie po każdych kolejnych 6 miesiącach w oparciu o ocenę stanu klinicznego świadczeniobiorcy (np. utrzymywanie się objawów aktywnej hemolizy, brak stabilizacji stężenia hemoglobiny, utrzymywanie się znacznego zmęczenia i brak poprawy jakości życia);</w:t>
            </w:r>
          </w:p>
          <w:p w14:paraId="560A98BC" w14:textId="74B2CF30" w:rsidR="005B525D" w:rsidRPr="00064E22" w:rsidRDefault="00CF7DD5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ciąża</w:t>
            </w:r>
            <w:r w:rsidR="00BF4E11"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r w:rsidR="007937B8"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jeśli leczenie nie jest bezwzględnie konieczne (wymaga zgłoszenia przez lekarza prowadzącego i akceptacji przez Zespół Koordynacyjny);</w:t>
            </w:r>
          </w:p>
          <w:p w14:paraId="6F9240FB" w14:textId="22A2B49F" w:rsidR="005B525D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karmienie piersią;</w:t>
            </w:r>
          </w:p>
          <w:p w14:paraId="58D3D179" w14:textId="77777777" w:rsidR="005B525D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eastAsia="pl-PL"/>
              </w:rPr>
              <w:t>przeszczepienie allogenicznych krwiotwórczych komórek macierzystych (</w:t>
            </w:r>
            <w:proofErr w:type="spellStart"/>
            <w:r w:rsidRPr="00064E22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eastAsia="pl-PL"/>
              </w:rPr>
              <w:t>allo</w:t>
            </w:r>
            <w:proofErr w:type="spellEnd"/>
            <w:r w:rsidRPr="00064E22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eastAsia="pl-PL"/>
              </w:rPr>
              <w:t>-HSCT);</w:t>
            </w:r>
          </w:p>
          <w:p w14:paraId="5117E533" w14:textId="77777777" w:rsidR="005B525D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wystąpienie chorób lub stanów, które w opinii Zespołu Koordynacyjnego lub lekarza prowadzącego uniemożliwiają dalsze prowadzenie leczenia;</w:t>
            </w:r>
          </w:p>
          <w:p w14:paraId="1CC0B1FE" w14:textId="77777777" w:rsidR="005B525D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2779164C" w14:textId="77777777" w:rsidR="005B525D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wystąpienie toksyczności wymagającej zakończenia leczenia w opinii Zespołu Koordynacyjnego lub lekarza prowadzącego zgodnie z aktualną ChPL;</w:t>
            </w:r>
          </w:p>
          <w:p w14:paraId="7E730041" w14:textId="77777777" w:rsidR="004E2E28" w:rsidRPr="00064E22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pogorszenie jakości życia o istotnym znaczeniu według oceny lekarza;</w:t>
            </w:r>
          </w:p>
          <w:p w14:paraId="5D0C449F" w14:textId="77777777" w:rsidR="001823BC" w:rsidRDefault="005B525D" w:rsidP="008357CE">
            <w:pPr>
              <w:pStyle w:val="Akapitzlist"/>
              <w:numPr>
                <w:ilvl w:val="0"/>
                <w:numId w:val="7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brak współpracy lub nieprzestrzeganie zaleceń lekarskich, w tym zwłaszcza dotyczących okresowych badań kontrolnych oceniających skuteczność i bezpieczeństwo leczenia ze strony świadczeniobiorcy lub jego opiekuna prawnego</w:t>
            </w:r>
            <w:r w:rsidR="00064E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8AF6F67" w14:textId="5DADDEB1" w:rsidR="00064E22" w:rsidRPr="00064E22" w:rsidRDefault="00064E22" w:rsidP="00064E2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7" w:type="pct"/>
          </w:tcPr>
          <w:p w14:paraId="7CB3700A" w14:textId="77777777" w:rsidR="00B15BEA" w:rsidRDefault="008D7754" w:rsidP="00E14577">
            <w:pPr>
              <w:pStyle w:val="Akapitzlist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589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  <w:r w:rsidRPr="004558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5442B77" w14:textId="19E58932" w:rsidR="00B83FC5" w:rsidRPr="000F2CBF" w:rsidRDefault="00B15BEA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8D7754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kulizumab</w:t>
            </w:r>
            <w:proofErr w:type="spellEnd"/>
            <w:r w:rsidR="00C74648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C74648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</w:t>
            </w:r>
            <w:r w:rsidR="008D7754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awulizumab</w:t>
            </w:r>
            <w:proofErr w:type="spellEnd"/>
            <w:r w:rsidR="002B65E9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1637F5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krowalimab</w:t>
            </w:r>
            <w:proofErr w:type="spellEnd"/>
            <w:r w:rsidR="00165BB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C74648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pegcetakoplan</w:t>
            </w:r>
            <w:proofErr w:type="spellEnd"/>
            <w:r w:rsidR="005B525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D423B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2B65E9" w:rsidRPr="00276F0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</w:t>
            </w:r>
            <w:proofErr w:type="spellEnd"/>
            <w:r w:rsidR="005B525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oraz </w:t>
            </w:r>
            <w:proofErr w:type="spellStart"/>
            <w:r w:rsidR="005B525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iptakopan</w:t>
            </w:r>
            <w:proofErr w:type="spellEnd"/>
            <w:r w:rsidR="00AB06A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 podawać</w:t>
            </w:r>
            <w:r w:rsidR="002B65E9" w:rsidRPr="004558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D7754" w:rsidRPr="004558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zgodnie 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dawkowaniem określonym w </w:t>
            </w:r>
            <w:r w:rsidR="008D7754" w:rsidRPr="004558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aktualn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8D7754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 dzień wydania decyzji Charakterysty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ce</w:t>
            </w:r>
            <w:r w:rsidR="008D7754" w:rsidRPr="000F2CB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Produktu Leczniczego.</w:t>
            </w:r>
            <w:r w:rsidR="00B83FC5" w:rsidRPr="000F2C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DD9799" w14:textId="52084E39" w:rsidR="008D7754" w:rsidRPr="00FE4A89" w:rsidRDefault="00B83FC5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E4A89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FE4A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ydłużenie czasu między dawkami lub przerwanie podawania możliwe na podstawie </w:t>
            </w:r>
            <w:r w:rsidR="00A16F5B" w:rsidRPr="00FE4A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decyzji </w:t>
            </w:r>
            <w:r w:rsidRPr="00FE4A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Zespołu Koordynacyjnego pod warunkiem monitorowania skuteczności leczenia.</w:t>
            </w:r>
          </w:p>
          <w:p w14:paraId="040D941D" w14:textId="63FFE544" w:rsidR="008D7754" w:rsidRPr="001763D3" w:rsidRDefault="00D23D33" w:rsidP="00A72C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C123F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</w:t>
            </w:r>
            <w:r w:rsidR="008D7754" w:rsidRPr="00C123F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kulizumab</w:t>
            </w:r>
            <w:proofErr w:type="spellEnd"/>
            <w:r w:rsidR="00E1457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063493">
              <w:t xml:space="preserve"> </w:t>
            </w:r>
            <w:r w:rsidRPr="001763D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podawane dawki należy określić w oparciu o masę ciała pacjenta zgodnie z aktualną Charakterystyką Produktu Leczniczego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17F7D39C" w14:textId="65B21BA2" w:rsidR="008D7754" w:rsidRPr="008D7754" w:rsidRDefault="008D7754" w:rsidP="00A72CE9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dawka początkowa </w:t>
            </w:r>
            <w:r w:rsidR="008E35C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maksymalna </w:t>
            </w:r>
            <w:r w:rsidR="00212A1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to </w:t>
            </w:r>
            <w:r w:rsidR="001372C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00 mg</w:t>
            </w:r>
            <w:r w:rsidR="00A16F5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infuzji dożylnej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co tydzień przez pierwsze 4 tygodnie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197DCE8F" w14:textId="06DB9671" w:rsidR="008D7754" w:rsidRDefault="008D7754" w:rsidP="00A72CE9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dawka podtrzymująca maksymalna</w:t>
            </w:r>
            <w:r w:rsidR="008E35C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to </w:t>
            </w:r>
            <w:r w:rsidR="00466B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00 mg </w:t>
            </w:r>
            <w:r w:rsidR="00A16F5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infuzji dożylnej 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piątym tygodniu, a następnie dawka </w:t>
            </w:r>
            <w:r w:rsidR="00466B9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00 mg </w:t>
            </w:r>
            <w:r w:rsidR="00A16F5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infuzji dożylnej 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co 14 ± 2 dni.</w:t>
            </w:r>
          </w:p>
          <w:p w14:paraId="0013BF4C" w14:textId="77777777" w:rsidR="00FE4A89" w:rsidRPr="008D7754" w:rsidRDefault="00FE4A89" w:rsidP="00E14577">
            <w:pPr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0A69F0FC" w14:textId="043CDF01" w:rsidR="008D7754" w:rsidRPr="008D7754" w:rsidRDefault="008D7754" w:rsidP="00E14577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D775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rawulizumab</w:t>
            </w:r>
            <w:proofErr w:type="spellEnd"/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- podawane dawki należy określić w oparciu o masę ciała pacjenta</w:t>
            </w:r>
            <w:r w:rsidR="0058658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zgodnie z aktualną </w:t>
            </w:r>
            <w:r w:rsidR="00586582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Charakterystyką Produktu Leczniczego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1D4EAD65" w14:textId="7A11F194" w:rsidR="008D7754" w:rsidRPr="008D7754" w:rsidRDefault="00E65769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maksymalna </w:t>
            </w:r>
            <w:r w:rsidR="008D7754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dawka nasycająca </w:t>
            </w:r>
            <w:r w:rsidR="0058658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to </w:t>
            </w:r>
            <w:r w:rsidR="008D7754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3000 mg</w:t>
            </w:r>
            <w:r w:rsidR="0058658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podana w infuzji dożylnej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3ABF0736" w14:textId="649065E8" w:rsidR="00071DE2" w:rsidRDefault="00586582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maksymalna </w:t>
            </w:r>
            <w:r w:rsidR="008D7754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dawka podtrzymująca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to 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3600 mg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podana w infuzji dożylnej. Pierwszą dawkę podtrzymującą należy podać 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D7754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 tygodnie po dawce nasycającej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a kolejne dawki podtrzymujące należy podawać w infuzji dożylnej</w:t>
            </w:r>
            <w:r w:rsidR="008D7754"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co 8 tygodni</w:t>
            </w:r>
            <w:r w:rsidR="00E145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79F59095" w14:textId="77777777" w:rsidR="00E14577" w:rsidRDefault="00E14577" w:rsidP="00E14577">
            <w:pPr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87EC974" w14:textId="3906F2FA" w:rsidR="00B15BEA" w:rsidRDefault="00B15BEA" w:rsidP="00E14577">
            <w:pPr>
              <w:numPr>
                <w:ilvl w:val="3"/>
                <w:numId w:val="2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krowalimab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podawane dawki należy określić w oparciu o masę ciała pacjenta zgodnie z aktualną Charakterystyką Produktu Leczniczego,</w:t>
            </w:r>
          </w:p>
          <w:p w14:paraId="7303476C" w14:textId="5AA43ABC" w:rsidR="00B15BEA" w:rsidRDefault="00B15BEA" w:rsidP="00E14577">
            <w:pPr>
              <w:numPr>
                <w:ilvl w:val="4"/>
                <w:numId w:val="2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jedna dawka nasycająca podawana w infuzji dożylnej (w dniu 1., następnie cztery dodatkowe dawki nasycające podawane co tydzień we wstrzyknięciu podskórnym (w dniu 2., 8., 15. i 22.),</w:t>
            </w:r>
          </w:p>
          <w:p w14:paraId="5FD7E3BB" w14:textId="3F72CA75" w:rsidR="00B15BEA" w:rsidRDefault="00B15BEA" w:rsidP="00E14577">
            <w:pPr>
              <w:numPr>
                <w:ilvl w:val="4"/>
                <w:numId w:val="2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pierwsza dawka podtrzymująca (w dniu 29.), a kolejne co 4 tygodnie we wstrzyknięciu podskórnym</w:t>
            </w:r>
            <w:r w:rsidR="00E1457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7BC1254" w14:textId="31CDB91B" w:rsidR="00FE4A89" w:rsidRDefault="00B15BEA" w:rsidP="00E14577">
            <w:pPr>
              <w:numPr>
                <w:ilvl w:val="4"/>
                <w:numId w:val="28"/>
              </w:num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pacjentom, którzy zmieniają leczenie z uprzednio stosowanego inhibitora C5 na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krowalimab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pierwszą dożylną dawkę nasycającą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krowalimabu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należy podać w terminie kolejnego zaplanowanego podania uprzednio stosowanego inhibitora C5. Kolejne podskórne dawki nasycające i dawki podtrzymujące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krowalimabu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są  podawane zgodnie ze schematem przedstawionym w powyższych podpunktach a) oraz b).</w:t>
            </w:r>
          </w:p>
          <w:p w14:paraId="72BEA25E" w14:textId="77777777" w:rsidR="00E14577" w:rsidRPr="00B15BEA" w:rsidRDefault="00E14577" w:rsidP="00E14577">
            <w:pPr>
              <w:spacing w:after="6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715154" w14:textId="6F317CD2" w:rsidR="00071DE2" w:rsidRPr="008D7754" w:rsidRDefault="00675B39" w:rsidP="00E14577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</w:t>
            </w:r>
            <w:r w:rsidR="00C74648" w:rsidRPr="00C7464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egcetakoplan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42C0474B" w14:textId="1AD33C77" w:rsidR="008D7754" w:rsidRPr="00143700" w:rsidRDefault="00071DE2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FA40A3" w:rsidRPr="00FA40A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108</w:t>
            </w:r>
            <w:r w:rsidRPr="008D775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 mg</w:t>
            </w:r>
            <w:r w:rsidR="00FA40A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12A1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podawana w infuzj</w:t>
            </w:r>
            <w:r w:rsidR="00AA423E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212A1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podskórnej </w:t>
            </w:r>
            <w:r w:rsidR="00FA40A3" w:rsidRPr="00FA40A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dwa razy na tydzień</w:t>
            </w:r>
            <w:r w:rsidR="001E7C9A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39761530" w14:textId="085573FD" w:rsidR="00143700" w:rsidRDefault="00143700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p</w:t>
            </w:r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acjentom, którzy zmieniają leczenie inhibitorem C5 na </w:t>
            </w:r>
            <w:proofErr w:type="spellStart"/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pegcetakoplan</w:t>
            </w:r>
            <w:proofErr w:type="spellEnd"/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należy przez pierwsze 4 tygodnie podawać </w:t>
            </w:r>
            <w:proofErr w:type="spellStart"/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pegcetakoplan</w:t>
            </w:r>
            <w:proofErr w:type="spellEnd"/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dwa razy na tydzień </w:t>
            </w:r>
            <w:r w:rsidR="00212A19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w infuzji </w:t>
            </w:r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podskórn</w:t>
            </w:r>
            <w:r w:rsidR="00212A19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ej</w:t>
            </w:r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w dawce 1080 mg dodatkowo do aktualnie przyjmowanej dawki inhibitora C5 w celu zminimalizowania ryzyka hemolizy po nagłym przerwaniu leczenia. Po 4 tygodniach należy przerwać stosowanie inhibitora C5, a następnie kontynuować</w:t>
            </w:r>
            <w:r w:rsidR="00B42A5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przyjmowanie</w:t>
            </w:r>
            <w:r w:rsidR="00B42A5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4370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pegcetakoplanu</w:t>
            </w:r>
            <w:proofErr w:type="spellEnd"/>
            <w:r w:rsidR="00212A19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w takiej samej dawce</w:t>
            </w:r>
            <w:r w:rsidR="00E1457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70577E47" w14:textId="77777777" w:rsidR="00E14577" w:rsidRPr="00143700" w:rsidRDefault="00E14577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0CD55458" w14:textId="463835B0" w:rsidR="0016251B" w:rsidRPr="0016251B" w:rsidRDefault="0016251B" w:rsidP="00E14577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proofErr w:type="spellStart"/>
            <w:r w:rsidRPr="001625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danikopan</w:t>
            </w:r>
            <w:proofErr w:type="spellEnd"/>
            <w:r w:rsidRPr="001625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w skojarzeniu z </w:t>
            </w:r>
            <w:proofErr w:type="spellStart"/>
            <w:r w:rsidRPr="001625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rawulizumabem</w:t>
            </w:r>
            <w:proofErr w:type="spellEnd"/>
            <w:r w:rsidRPr="001625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Pr="0016251B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ekulizumabem</w:t>
            </w:r>
            <w:proofErr w:type="spellEnd"/>
          </w:p>
          <w:p w14:paraId="6F116100" w14:textId="3537F254" w:rsidR="0016251B" w:rsidRPr="003308B2" w:rsidRDefault="0016251B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d</w:t>
            </w:r>
            <w:r w:rsidRPr="003308B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anikopan</w:t>
            </w:r>
            <w:proofErr w:type="spellEnd"/>
            <w:r w:rsidRPr="003308B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-</w:t>
            </w:r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zalecana dawka początkowa to 150 mg trzy razy na dobę, podawane doustnie w odstępie ok 8 godzin (+/- 2 godziny). W zależności od odpowiedzi klinicznej dawkę można zwiększyć do 200 mg 3 razy na dobę</w:t>
            </w:r>
            <w:r w:rsidR="00E1457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,</w:t>
            </w:r>
          </w:p>
          <w:p w14:paraId="08C31D36" w14:textId="753C9555" w:rsidR="0016251B" w:rsidRPr="003308B2" w:rsidRDefault="0016251B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proofErr w:type="spellStart"/>
            <w:r w:rsidRPr="003308B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ekulizumab</w:t>
            </w:r>
            <w:proofErr w:type="spellEnd"/>
            <w:r w:rsidR="00E14577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dawkowanie jak powyżej i </w:t>
            </w:r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zgodnie z aktualną Charakterystyką Produktu Leczniczego,</w:t>
            </w:r>
          </w:p>
          <w:p w14:paraId="40445CC9" w14:textId="5C19A30D" w:rsidR="0016251B" w:rsidRPr="003308B2" w:rsidRDefault="0016251B" w:rsidP="00E14577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proofErr w:type="spellStart"/>
            <w:r w:rsidRPr="003308B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rawulizumab</w:t>
            </w:r>
            <w:proofErr w:type="spellEnd"/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–</w:t>
            </w:r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dawkowanie </w:t>
            </w:r>
            <w:r w:rsidRPr="003308B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zgodnie z aktualną Charakterystyką Produktu Leczniczego</w:t>
            </w:r>
            <w:r w:rsidR="00E1457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5A667179" w14:textId="77777777" w:rsidR="004E0011" w:rsidRDefault="0016251B" w:rsidP="004E0011">
            <w:pPr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42A5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Pacjent otrzymuje </w:t>
            </w:r>
            <w:proofErr w:type="spellStart"/>
            <w:r w:rsidR="00916770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danikopan</w:t>
            </w:r>
            <w:proofErr w:type="spellEnd"/>
            <w:r w:rsidRPr="00B42A57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dla celów terapii domowej w ośrodku prowadzącym terapię w programie lekowym danego pacjenta na okres pomiędzy wizytami w ośrodku.</w:t>
            </w:r>
          </w:p>
          <w:p w14:paraId="699CC4BC" w14:textId="77777777" w:rsidR="00605CD1" w:rsidRPr="004E0011" w:rsidRDefault="00605CD1" w:rsidP="004E0011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AB5156C" w14:textId="73300279" w:rsidR="004E0011" w:rsidRPr="004E0011" w:rsidRDefault="004E0011" w:rsidP="004E0011">
            <w:pPr>
              <w:numPr>
                <w:ilvl w:val="3"/>
                <w:numId w:val="28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4E001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iptakopan</w:t>
            </w:r>
            <w:proofErr w:type="spellEnd"/>
          </w:p>
          <w:p w14:paraId="30038FED" w14:textId="77777777" w:rsidR="004E0011" w:rsidRPr="004E0011" w:rsidRDefault="004E0011" w:rsidP="004E0011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dawka 200 mg, podawana dwa razy na dobę, doustnie;</w:t>
            </w:r>
          </w:p>
          <w:p w14:paraId="2A73C0F4" w14:textId="12865CBA" w:rsidR="004E0011" w:rsidRPr="004E0011" w:rsidRDefault="004E0011" w:rsidP="004E0011">
            <w:pPr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lek wydawany jest do podania domowego; pacjent odbywa w ośrodku wizyty monitorujące (z wynikami </w:t>
            </w:r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>badań i oceną efektywności leczenia) od początku leczenia w odstępach zgodnych z punktami monitorowania leczenia.</w:t>
            </w:r>
          </w:p>
          <w:p w14:paraId="347B3211" w14:textId="0CF33F72" w:rsidR="00E14577" w:rsidRDefault="004E0011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Pacjent otrzymuje </w:t>
            </w:r>
            <w:proofErr w:type="spellStart"/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iptakopan</w:t>
            </w:r>
            <w:proofErr w:type="spellEnd"/>
            <w:r w:rsidRPr="004E001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dla celów terapii domowej w ośrodku prowadzącym terapię w programie lekowym danego pacjenta na okres pomiędzy wizytami w ośrodku.</w:t>
            </w:r>
          </w:p>
          <w:p w14:paraId="61C2ED1D" w14:textId="77777777" w:rsidR="00D423BC" w:rsidRDefault="00D423BC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44595DE1" w14:textId="01151D28" w:rsidR="00B15BEA" w:rsidRPr="0045589D" w:rsidRDefault="00B15BEA" w:rsidP="00E14577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5589D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Kontynuacja leczenia w warunkach domowych w przypadku podań podskórnych</w:t>
            </w:r>
          </w:p>
          <w:p w14:paraId="020DA17F" w14:textId="38B851FF" w:rsidR="00C60C03" w:rsidRPr="00C60C03" w:rsidRDefault="00C60C03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Pr="00C60C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acjent odbywa w ośrodku minimum trzy wizyty</w:t>
            </w:r>
            <w:r w:rsidR="0070267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02670" w:rsidRPr="00C60C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od początku leczenia w odstępach zgodnych z dawkowaniem leku</w:t>
            </w:r>
            <w:r w:rsidRPr="00C60C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, w trakcie których następują pierwsze podania leku w warunkach szpitalnych, (z wynikami badań i oceną efektywności leczenia). Następnie leczenie może być kontynuowane w warunkach domowych, jeśli lekarz i pacjent uznają to za właściwe. Wówczas możliwe jest wydawanie leku na okres pomiędzy wizytami w ośrodku.. Na pierwszej wizycie z podaniem leku w ośrodku pacjent lub opiekunowie prawni pacjenta otrzymują wyczerpującą informację na temat techniki podawania leku stosowanego podskórnie oraz potencjalnych objawach niepożądanych związanych ze stosowanym leczeniem.</w:t>
            </w:r>
          </w:p>
          <w:p w14:paraId="5FF92C2C" w14:textId="77777777" w:rsidR="00C60C03" w:rsidRPr="00C60C03" w:rsidRDefault="00C60C03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020B804" w14:textId="7520862D" w:rsidR="008D7754" w:rsidRPr="00E76F51" w:rsidRDefault="00C60C03" w:rsidP="00E1457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60C03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Pacjent otrzymuje leki dla celów terapii domowej w ośrodku prowadzącym terapię w programie lekowym danego pacjenta na okres pomiędzy wizytami w ośrodku.</w:t>
            </w:r>
          </w:p>
        </w:tc>
        <w:tc>
          <w:tcPr>
            <w:tcW w:w="1667" w:type="pct"/>
          </w:tcPr>
          <w:p w14:paraId="6D0FCBE6" w14:textId="318924C4" w:rsidR="000F34A8" w:rsidRDefault="000F34A8" w:rsidP="001E7C9A">
            <w:pPr>
              <w:pStyle w:val="Akapitzlist"/>
              <w:numPr>
                <w:ilvl w:val="0"/>
                <w:numId w:val="1"/>
              </w:numPr>
              <w:spacing w:before="120"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Leczenie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ekulizumabem</w:t>
            </w:r>
            <w:proofErr w:type="spellEnd"/>
          </w:p>
          <w:p w14:paraId="52403856" w14:textId="68D70256" w:rsidR="00097CEA" w:rsidRPr="000F34A8" w:rsidRDefault="00097CEA" w:rsidP="00E36697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227" w:hanging="227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>Badania przy kwalifikacji</w:t>
            </w:r>
            <w:r w:rsidR="00986B20"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4BE0EA4" w14:textId="77777777" w:rsidR="009A2A0C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granulocytów </w:t>
            </w:r>
            <w:r w:rsidR="000A3B50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2328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erytrocytów </w:t>
            </w:r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</w:t>
            </w:r>
            <w:proofErr w:type="spellStart"/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</w:t>
            </w:r>
            <w:r w:rsidR="002D5B0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</w:t>
            </w:r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od katem obecności klon</w:t>
            </w:r>
            <w:r w:rsidR="006F4E84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FA057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PNH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A44636D" w14:textId="5E3A0DBB" w:rsidR="00CA1D97" w:rsidRPr="00F45ED6" w:rsidRDefault="006301AC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test ciążowy </w:t>
            </w:r>
            <w:r w:rsidR="00F866BC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 kobiet w wieku rozrodczym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CA708C3" w14:textId="4A8410E0" w:rsidR="00EF4B76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61367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ktywność</w:t>
            </w:r>
            <w:r w:rsidR="001122F3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815E4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dehydrogenazy mleczanowej </w:t>
            </w:r>
            <w:r w:rsidR="00986B20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(</w:t>
            </w:r>
            <w:r w:rsidR="001122F3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LDH</w:t>
            </w:r>
            <w:r w:rsidR="00986B20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F081B93" w14:textId="77777777" w:rsidR="001122F3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</w:t>
            </w:r>
            <w:r w:rsidR="001122F3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orfologia krwi obwodowej z rozmazem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5169E42" w14:textId="77777777" w:rsidR="004605DF" w:rsidRPr="00F45ED6" w:rsidRDefault="00B750CC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czas częściowej tromboplastyny po aktywacji (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APTT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FC22B3C" w14:textId="77777777" w:rsidR="004605DF" w:rsidRPr="00F45ED6" w:rsidRDefault="00B750CC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czas </w:t>
            </w:r>
            <w:proofErr w:type="spellStart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protrombinowy</w:t>
            </w:r>
            <w:proofErr w:type="spellEnd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PT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7016DCB" w14:textId="77777777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ibrynogen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CDDEC26" w14:textId="1DEC5359" w:rsidR="00B07645" w:rsidRPr="00F45ED6" w:rsidRDefault="00F70324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032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bezpośredni test </w:t>
            </w:r>
            <w:proofErr w:type="spellStart"/>
            <w:r w:rsidRPr="00F7032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antyglobulinowy</w:t>
            </w:r>
            <w:proofErr w:type="spellEnd"/>
            <w:r w:rsidRPr="00F7032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(BTA)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8B93AC2" w14:textId="77777777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znaczenie grupy krwi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50FECDB" w14:textId="59CD104A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tężenie kreatyniny w surowicy</w:t>
            </w:r>
            <w:r w:rsidR="00DD04F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EFE793C" w14:textId="3D9A73E9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tężenie mocznika w surowicy</w:t>
            </w:r>
            <w:r w:rsidR="00DD04F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67A7BF1" w14:textId="75A1BCD7" w:rsidR="004605DF" w:rsidRPr="00F45ED6" w:rsidRDefault="00937E84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aktywność </w:t>
            </w:r>
            <w:r w:rsidR="00D2480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D2480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D2480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AlAT</w:t>
            </w:r>
            <w:proofErr w:type="spellEnd"/>
            <w:r w:rsidR="00D24802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3F180D9" w14:textId="1E10271C" w:rsidR="004605DF" w:rsidRPr="00F45ED6" w:rsidRDefault="00937E84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ilirubin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bezpośredni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 w surowicy krwi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2E8FCCC" w14:textId="382942C7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tężenie </w:t>
            </w:r>
            <w:proofErr w:type="spellStart"/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</w:t>
            </w:r>
            <w:r w:rsidR="0061367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aptoglobiny</w:t>
            </w:r>
            <w:proofErr w:type="spellEnd"/>
            <w:r w:rsidR="002B3FE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2B3FE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Hp</w:t>
            </w:r>
            <w:proofErr w:type="spellEnd"/>
            <w:r w:rsidR="002B3FE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79193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surowicy krwi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F36CA3F" w14:textId="47884C99" w:rsidR="00CB413C" w:rsidRPr="00F45ED6" w:rsidRDefault="00CB413C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937E8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sodu w surowicy krwi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43F985D7" w14:textId="15CCF609" w:rsidR="004605DF" w:rsidRPr="00F45ED6" w:rsidRDefault="00CB413C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937E8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potasu w surowicy krwi</w:t>
            </w:r>
            <w:r w:rsidR="004003F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690505C" w14:textId="77777777" w:rsidR="004605DF" w:rsidRPr="00F45ED6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b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adanie ogólne moczu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E965200" w14:textId="77777777" w:rsidR="001122F3" w:rsidRDefault="004003FF" w:rsidP="00E36697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adania obrazowe naczyń w przypadku podejrzenia zakrzepicy żylnej lub tętniczej lub incydentów zatorowych w zależności od umiejscowienia: </w:t>
            </w:r>
            <w:proofErr w:type="spellStart"/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ultrasonogram</w:t>
            </w:r>
            <w:proofErr w:type="spellEnd"/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USG</w:t>
            </w:r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tomografia komputerowa (</w:t>
            </w:r>
            <w:r w:rsidR="00230B01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TK</w:t>
            </w:r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lub </w:t>
            </w:r>
            <w:r w:rsidR="00A50EF9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magnetyczny rezonans jądrowy (MRI)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35A8A2E0" w14:textId="77777777" w:rsidR="00FE4A89" w:rsidRPr="00FE4A89" w:rsidRDefault="00FE4A89" w:rsidP="001E7C9A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4881F" w14:textId="4AC199AB" w:rsidR="00EF4B76" w:rsidRPr="000F34A8" w:rsidRDefault="00EF4B76" w:rsidP="00A72CE9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>Monitorowanie leczenia</w:t>
            </w:r>
          </w:p>
          <w:p w14:paraId="7F76B0A0" w14:textId="3CFBA381" w:rsidR="00D17380" w:rsidRPr="00F45ED6" w:rsidRDefault="001E7C9A" w:rsidP="00A72CE9">
            <w:pPr>
              <w:pStyle w:val="Akapitzlist"/>
              <w:numPr>
                <w:ilvl w:val="0"/>
                <w:numId w:val="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61367F" w:rsidRPr="00F45ED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tydzień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przez pierwsze 5 tygodni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762E024" w14:textId="339496EC" w:rsidR="003A3258" w:rsidRPr="00F45ED6" w:rsidRDefault="006B21DC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ktywność 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="003A3258" w:rsidRPr="00F45ED6">
              <w:rPr>
                <w:rFonts w:ascii="Times New Roman" w:hAnsi="Times New Roman" w:cs="Times New Roman"/>
                <w:sz w:val="20"/>
                <w:szCs w:val="20"/>
              </w:rPr>
              <w:t>LDH</w:t>
            </w: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73D7BD9" w14:textId="3BC64D4A" w:rsidR="004605DF" w:rsidRPr="00F45ED6" w:rsidRDefault="006B21DC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orfologia</w:t>
            </w:r>
            <w:r w:rsidR="0061367F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krwi obwodowej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z rozmazem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CC52B92" w14:textId="4ED78A96" w:rsidR="004605DF" w:rsidRPr="00F45ED6" w:rsidRDefault="00DD04FC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6B21DC" w:rsidRPr="00F45ED6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3253DB6" w14:textId="356FF670" w:rsidR="004605DF" w:rsidRPr="00F45ED6" w:rsidRDefault="00DD04FC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F6B4A5" w14:textId="37409EB3" w:rsidR="004605DF" w:rsidRPr="00F45ED6" w:rsidRDefault="00937E84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aktywność 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CA1D97" w:rsidRPr="00F45E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C7D0FC2" w14:textId="4D02D251" w:rsidR="00B07645" w:rsidRPr="00F45ED6" w:rsidRDefault="00937E84" w:rsidP="00A72CE9">
            <w:pPr>
              <w:pStyle w:val="Akapitzlist"/>
              <w:numPr>
                <w:ilvl w:val="0"/>
                <w:numId w:val="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CA1D97" w:rsidRPr="00F45ED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ilirubin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D25BF2" w14:textId="7F188447" w:rsidR="00211ACB" w:rsidRPr="00F45ED6" w:rsidRDefault="001E7C9A" w:rsidP="00A72CE9">
            <w:pPr>
              <w:pStyle w:val="Akapitzlist"/>
              <w:numPr>
                <w:ilvl w:val="0"/>
                <w:numId w:val="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o 5 tygodniu, raz na dwa tygodnie lub częściej w uzasad</w:t>
            </w:r>
            <w:r w:rsidR="000A3B50" w:rsidRPr="00F45ED6">
              <w:rPr>
                <w:rFonts w:ascii="Times New Roman" w:hAnsi="Times New Roman" w:cs="Times New Roman"/>
                <w:sz w:val="20"/>
                <w:szCs w:val="20"/>
              </w:rPr>
              <w:t>nionych sytuacjach klinicznych:</w:t>
            </w:r>
          </w:p>
          <w:p w14:paraId="551E1DEB" w14:textId="64587D98" w:rsidR="00211ACB" w:rsidRPr="00F45ED6" w:rsidRDefault="00A50EF9" w:rsidP="00A72CE9">
            <w:pPr>
              <w:pStyle w:val="Akapitzlist"/>
              <w:numPr>
                <w:ilvl w:val="0"/>
                <w:numId w:val="3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ktywność </w:t>
            </w: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dehydrogenazy mleczanowej (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LDH</w:t>
            </w: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F6E9363" w14:textId="26BD070E" w:rsidR="00B07645" w:rsidRPr="00F45ED6" w:rsidRDefault="00A50EF9" w:rsidP="00A72CE9">
            <w:pPr>
              <w:pStyle w:val="Akapitzlist"/>
              <w:numPr>
                <w:ilvl w:val="0"/>
                <w:numId w:val="3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B07645" w:rsidRPr="00F45ED6">
              <w:rPr>
                <w:rFonts w:ascii="Times New Roman" w:hAnsi="Times New Roman" w:cs="Times New Roman"/>
                <w:sz w:val="20"/>
                <w:szCs w:val="20"/>
              </w:rPr>
              <w:t>orfologia krwi obwodowej</w:t>
            </w:r>
            <w:r w:rsidR="00E40EA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z rozmazem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19470F" w14:textId="6BBACF68" w:rsidR="004605DF" w:rsidRPr="00F45ED6" w:rsidRDefault="001E7C9A" w:rsidP="00A72CE9">
            <w:pPr>
              <w:pStyle w:val="Akapitzlist"/>
              <w:numPr>
                <w:ilvl w:val="0"/>
                <w:numId w:val="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5 tygodniu, 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az na cztery tygodnie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lub częściej w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uzasadnionych sytuacjach klinicznych</w:t>
            </w:r>
            <w:r w:rsidR="004605DF" w:rsidRPr="00F45ED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4C7DB4B" w14:textId="3487F7AA" w:rsidR="00B07645" w:rsidRPr="00F45ED6" w:rsidRDefault="00DD04FC" w:rsidP="00A72CE9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234CC13" w14:textId="0D1FA791" w:rsidR="006C3862" w:rsidRPr="00F45ED6" w:rsidRDefault="00DD04FC" w:rsidP="00A72CE9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ACA874" w14:textId="0ED2C91B" w:rsidR="0061367F" w:rsidRPr="00F45ED6" w:rsidRDefault="00937E84" w:rsidP="00A72CE9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3C7549D" w14:textId="53069873" w:rsidR="00AC0A47" w:rsidRPr="00F45ED6" w:rsidRDefault="00937E84" w:rsidP="00A72CE9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906740" w:rsidRPr="00F45ED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>ilirubin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6C386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 w surowicy krwi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05E925" w14:textId="0F1FD887" w:rsidR="00AC0A47" w:rsidRPr="00F45ED6" w:rsidRDefault="001E7C9A" w:rsidP="00A72CE9">
            <w:pPr>
              <w:pStyle w:val="Akapitzlist"/>
              <w:numPr>
                <w:ilvl w:val="0"/>
                <w:numId w:val="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AC0A47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</w:t>
            </w:r>
            <w:r w:rsidR="00F71E5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obecności klonów </w:t>
            </w:r>
            <w:r w:rsidR="00AC0A47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PNH</w:t>
            </w:r>
            <w:r w:rsidR="00F71E5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="00F71E5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="00F71E5E"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6ACE0FAC" w14:textId="6105EA0B" w:rsidR="00F71E5E" w:rsidRPr="00F45ED6" w:rsidRDefault="00F71E5E" w:rsidP="00A72CE9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 miesięcy po rozpoczęciu leczenia i następne </w:t>
            </w:r>
            <w:r w:rsidR="00E40EA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co </w:t>
            </w: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45ED6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 przez okres 2 lat od rozpoznania</w:t>
            </w:r>
            <w:r w:rsidR="001E7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E3C3483" w14:textId="19902EA0" w:rsidR="00211ACB" w:rsidRPr="00F45ED6" w:rsidRDefault="0050236E" w:rsidP="00A72CE9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następnie 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co 12 </w:t>
            </w:r>
            <w:r w:rsidR="00E40EA2" w:rsidRPr="00F45ED6">
              <w:rPr>
                <w:rFonts w:ascii="Times New Roman" w:hAnsi="Times New Roman" w:cs="Times New Roman"/>
                <w:sz w:val="20"/>
                <w:szCs w:val="20"/>
              </w:rPr>
              <w:t xml:space="preserve">miesięcy 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w przypadku stabilizacji choroby i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11ACB" w:rsidRPr="00F45ED6">
              <w:rPr>
                <w:rFonts w:ascii="Times New Roman" w:hAnsi="Times New Roman" w:cs="Times New Roman"/>
                <w:sz w:val="20"/>
                <w:szCs w:val="20"/>
              </w:rPr>
              <w:t>wielkości klonu</w:t>
            </w:r>
            <w:r w:rsidR="00E40EA2" w:rsidRPr="00F45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B78FAE" w14:textId="3DB39918" w:rsidR="00EF71D4" w:rsidRDefault="00EF71D4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ekulizumab</w:t>
            </w:r>
            <w:proofErr w:type="spellEnd"/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obserwować przez co najmniej 8</w:t>
            </w:r>
            <w:r w:rsidR="006103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F45ED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tygodni.</w:t>
            </w:r>
          </w:p>
          <w:p w14:paraId="6AA9FA55" w14:textId="15F2A483" w:rsidR="009E5589" w:rsidRPr="009E5589" w:rsidRDefault="00C71295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9E5589"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dokonać oceny skuteczności zastosowanej terapii po </w:t>
            </w:r>
            <w:r w:rsidR="0035164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9E5589"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miesiącach wg wskaźników zgodnych z pkt 1)  kryteriów wyłączenia</w:t>
            </w:r>
            <w:r w:rsid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450FF9" w:rsidRP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 następnie po każdych kolejnych 6 miesiącach.</w:t>
            </w:r>
          </w:p>
          <w:p w14:paraId="5ABB8A9C" w14:textId="77777777" w:rsidR="009E5589" w:rsidRPr="009E5589" w:rsidRDefault="009E5589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03A2A8F" w14:textId="67C16547" w:rsidR="009E5589" w:rsidRDefault="009E5589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0AEC706C" w14:textId="77777777" w:rsidR="006E1D5D" w:rsidRPr="00F45ED6" w:rsidRDefault="006E1D5D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5A77E0C6" w14:textId="742DB23F" w:rsidR="0006667C" w:rsidRPr="000F34A8" w:rsidRDefault="000F34A8" w:rsidP="00E36697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F34A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r</w:t>
            </w: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a</w:t>
            </w:r>
            <w:r w:rsidR="0050236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Pr="00514AA5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ulizumab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em</w:t>
            </w:r>
            <w:proofErr w:type="spellEnd"/>
          </w:p>
          <w:p w14:paraId="43F6FD99" w14:textId="3DDEE0FC" w:rsidR="0006667C" w:rsidRPr="000F34A8" w:rsidRDefault="0006667C" w:rsidP="00E36697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>Badania przy kwalifikacji:</w:t>
            </w:r>
          </w:p>
          <w:p w14:paraId="756B9F1C" w14:textId="73C87806" w:rsidR="0006667C" w:rsidRPr="002E0408" w:rsidRDefault="0006667C" w:rsidP="00E36697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04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chorych, którzy niestosowali </w:t>
            </w:r>
            <w:proofErr w:type="spellStart"/>
            <w:r w:rsidRPr="002E0408">
              <w:rPr>
                <w:rFonts w:ascii="Times New Roman" w:hAnsi="Times New Roman" w:cs="Times New Roman"/>
                <w:b/>
                <w:sz w:val="20"/>
                <w:szCs w:val="20"/>
              </w:rPr>
              <w:t>ekulizumabu</w:t>
            </w:r>
            <w:proofErr w:type="spellEnd"/>
            <w:r w:rsidR="00E3669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5B18DE7B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granulocytów oraz erytrocytów w </w:t>
            </w:r>
            <w:proofErr w:type="spellStart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 pod kątem obecności klonu PNH;</w:t>
            </w:r>
          </w:p>
          <w:p w14:paraId="4406A48E" w14:textId="181C09A2" w:rsidR="000F34A8" w:rsidRDefault="0050236E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test ciążowy 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 kobiet w wieku rozrodczym;</w:t>
            </w:r>
          </w:p>
          <w:p w14:paraId="3D0CA126" w14:textId="135D4A62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(LDH);</w:t>
            </w:r>
          </w:p>
          <w:p w14:paraId="6199CF93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morfologia krwi obwodowej z rozmazem;</w:t>
            </w:r>
          </w:p>
          <w:p w14:paraId="6941B2B7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czas częściowej tromboplastyny po aktywacji (APTT);</w:t>
            </w:r>
          </w:p>
          <w:p w14:paraId="518284EE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czas </w:t>
            </w:r>
            <w:proofErr w:type="spellStart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protrombinowy</w:t>
            </w:r>
            <w:proofErr w:type="spellEnd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(PT);</w:t>
            </w:r>
          </w:p>
          <w:p w14:paraId="5BC2D16A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fibrynogen;</w:t>
            </w:r>
          </w:p>
          <w:p w14:paraId="4AE58DB7" w14:textId="53653AEA" w:rsidR="000F34A8" w:rsidRDefault="00706E6D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6E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bezpośredni test </w:t>
            </w:r>
            <w:proofErr w:type="spellStart"/>
            <w:r w:rsidRPr="00706E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antyglobulinowy</w:t>
            </w:r>
            <w:proofErr w:type="spellEnd"/>
            <w:r w:rsidRPr="00706E6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(BTA)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4DD9D47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oznaczenie grupy krwi;</w:t>
            </w:r>
          </w:p>
          <w:p w14:paraId="032F9515" w14:textId="7C3DB425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kreatyniny w surowicy</w:t>
            </w:r>
            <w:r w:rsidR="0063721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086ABC7B" w14:textId="328A030C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mocznika w surowicy</w:t>
            </w:r>
            <w:r w:rsidR="0063721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72221C65" w14:textId="61244E80" w:rsidR="000F34A8" w:rsidRDefault="0063721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aktywność 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AlAT</w:t>
            </w:r>
            <w:proofErr w:type="spellEnd"/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</w:t>
            </w:r>
          </w:p>
          <w:p w14:paraId="254118CE" w14:textId="6A17ECCE" w:rsidR="000F34A8" w:rsidRDefault="0063721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bezpośredni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 w surowicy krwi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268D549" w14:textId="649A1248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proofErr w:type="spellStart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haptoglobiny</w:t>
            </w:r>
            <w:proofErr w:type="spellEnd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Hp</w:t>
            </w:r>
            <w:proofErr w:type="spellEnd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79193D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w surowicy krwi</w:t>
            </w: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E0CDE18" w14:textId="32E48682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63721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sodu w surowicy krwi</w:t>
            </w: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2AADC88" w14:textId="2F4E652C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4F5F8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potasu</w:t>
            </w:r>
            <w:r w:rsidR="0063721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surowicy krwi</w:t>
            </w: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ED592A0" w14:textId="77777777" w:rsidR="000F34A8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badanie ogólne moczu;</w:t>
            </w:r>
          </w:p>
          <w:p w14:paraId="59116D9A" w14:textId="4CBDFADB" w:rsidR="0006667C" w:rsidRDefault="0006667C" w:rsidP="00E36697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badania obrazowe naczyń w przypadku podejrzenia zakrzepicy żylnej lub tętniczej lub incydentów zatorowych w zależności od umiejscowienia: </w:t>
            </w:r>
            <w:proofErr w:type="spellStart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ultrasonogram</w:t>
            </w:r>
            <w:proofErr w:type="spellEnd"/>
            <w:r w:rsidRPr="000F34A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(USG) lub tomografia komputerowa (TK) lub magnetyczny rezonans jądrowy (MRI).</w:t>
            </w:r>
          </w:p>
          <w:p w14:paraId="7CA4D52C" w14:textId="77777777" w:rsidR="002E0408" w:rsidRPr="002E0408" w:rsidRDefault="002E0408" w:rsidP="00E36697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687D6" w14:textId="036DDA74" w:rsidR="0006667C" w:rsidRPr="000F34A8" w:rsidRDefault="0006667C" w:rsidP="00E36697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ind w:left="284" w:hanging="284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chorych, którzy stosowali </w:t>
            </w:r>
            <w:proofErr w:type="spellStart"/>
            <w:r w:rsidRPr="000F34A8">
              <w:rPr>
                <w:rFonts w:ascii="Times New Roman" w:hAnsi="Times New Roman" w:cs="Times New Roman"/>
                <w:b/>
                <w:sz w:val="20"/>
                <w:szCs w:val="20"/>
              </w:rPr>
              <w:t>ekulizumab</w:t>
            </w:r>
            <w:proofErr w:type="spellEnd"/>
            <w:r w:rsidR="00CB50E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6BB5DCE1" w14:textId="77777777" w:rsidR="0006667C" w:rsidRPr="004B3C7F" w:rsidRDefault="0006667C" w:rsidP="00E36697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granulocytów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raz erytrocytów w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 pod katem obecności klonu PNH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AE79029" w14:textId="06AA5150" w:rsidR="0006667C" w:rsidRPr="004B3C7F" w:rsidRDefault="0050236E" w:rsidP="00E36697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test ciążowy 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u kobiet w wieku rozrodczym</w:t>
            </w:r>
            <w:r w:rsidR="0006667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53278BF" w14:textId="77777777" w:rsidR="002103A9" w:rsidRDefault="0006667C" w:rsidP="00E36697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aktywność dehydrogenazy mleczanowej</w:t>
            </w:r>
            <w:r w:rsidR="0050236E">
              <w:rPr>
                <w:rFonts w:ascii="Times New Roman" w:hAnsi="Times New Roman" w:cs="Times New Roman"/>
                <w:sz w:val="20"/>
                <w:szCs w:val="20"/>
              </w:rPr>
              <w:t xml:space="preserve"> (LDH)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DB8589" w14:textId="77777777" w:rsidR="002E0408" w:rsidRPr="002E0408" w:rsidRDefault="002E0408" w:rsidP="00E36697">
            <w:pPr>
              <w:spacing w:after="60" w:line="276" w:lineRule="auto"/>
              <w:ind w:left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FE6BAA" w14:textId="6CE7F93C" w:rsidR="0006667C" w:rsidRPr="002E0408" w:rsidRDefault="0006667C" w:rsidP="00CB50EF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3A9">
              <w:rPr>
                <w:rFonts w:ascii="Times New Roman" w:hAnsi="Times New Roman" w:cs="Times New Roman"/>
                <w:b/>
                <w:sz w:val="20"/>
                <w:szCs w:val="20"/>
              </w:rPr>
              <w:t>Monitorowanie leczenia</w:t>
            </w:r>
          </w:p>
          <w:p w14:paraId="2675543E" w14:textId="6D2C1EF2" w:rsidR="0006667C" w:rsidRPr="000F34A8" w:rsidRDefault="00A72CE9" w:rsidP="00E36697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</w:rPr>
              <w:t>o dwa tygodnie przez pierwsze 10 tygodni:</w:t>
            </w:r>
          </w:p>
          <w:p w14:paraId="7E2D8F2F" w14:textId="0F112B97" w:rsidR="0006667C" w:rsidRPr="004B3C7F" w:rsidRDefault="0006667C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LDH)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DAF4E9" w14:textId="4C250F9A" w:rsidR="0006667C" w:rsidRPr="004B3C7F" w:rsidRDefault="0006667C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morfologia krwi obwodowej z rozmazem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EF26BC8" w14:textId="2599DD11" w:rsidR="0006667C" w:rsidRPr="004B3C7F" w:rsidRDefault="00DD04FC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kreatynin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51DA907" w14:textId="395C62A7" w:rsidR="0006667C" w:rsidRPr="004B3C7F" w:rsidRDefault="00DD04FC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mocznik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1DBEEF2" w14:textId="2EDBC5FC" w:rsidR="0006667C" w:rsidRPr="004B3C7F" w:rsidRDefault="0079193D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aktywność 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D6A842B" w14:textId="05D6CB05" w:rsidR="0006667C" w:rsidRPr="00BA659F" w:rsidRDefault="0079193D" w:rsidP="00E36697">
            <w:pPr>
              <w:pStyle w:val="Akapitzlist"/>
              <w:numPr>
                <w:ilvl w:val="0"/>
                <w:numId w:val="16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A5D3FAF" w14:textId="3FDEFA3A" w:rsidR="0006667C" w:rsidRPr="000F34A8" w:rsidRDefault="00A72CE9" w:rsidP="00E36697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</w:rPr>
              <w:t>o 10 tygodniu, raz na dwa miesiące lub częściej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6667C" w:rsidRPr="000F34A8">
              <w:rPr>
                <w:rFonts w:ascii="Times New Roman" w:hAnsi="Times New Roman" w:cs="Times New Roman"/>
                <w:sz w:val="20"/>
                <w:szCs w:val="20"/>
              </w:rPr>
              <w:t>uzasadnionych sytuacjach klinicznych:</w:t>
            </w:r>
          </w:p>
          <w:p w14:paraId="16610327" w14:textId="0CF8CB42" w:rsidR="0006667C" w:rsidRPr="004B3C7F" w:rsidRDefault="0006667C" w:rsidP="00E36697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LDH)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3BA9984" w14:textId="21C0A18C" w:rsidR="0006667C" w:rsidRPr="00E76F51" w:rsidRDefault="0006667C" w:rsidP="00E36697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</w:rPr>
              <w:t>morfologia krwi obwodowej z rozmazem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A01E24" w14:textId="00F70326" w:rsidR="0006667C" w:rsidRPr="004B3C7F" w:rsidRDefault="00A72CE9" w:rsidP="00E36697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o 10 tygodniu, raz na sześć miesięcy, a w uzasadnionych przypadkach raz na dwa miesi</w:t>
            </w:r>
            <w:r w:rsidR="0006667C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06667C" w:rsidRPr="004B3C7F">
              <w:rPr>
                <w:rFonts w:ascii="Times New Roman" w:hAnsi="Times New Roman" w:cs="Times New Roman"/>
                <w:sz w:val="20"/>
                <w:szCs w:val="20"/>
              </w:rPr>
              <w:t>ce:</w:t>
            </w:r>
          </w:p>
          <w:p w14:paraId="41B125F7" w14:textId="50364685" w:rsidR="0006667C" w:rsidRPr="00F50CB0" w:rsidRDefault="0079193D" w:rsidP="00E36697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06667C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6667C" w:rsidRPr="00F50CB0">
              <w:rPr>
                <w:rFonts w:ascii="Times New Roman" w:hAnsi="Times New Roman" w:cs="Times New Roman"/>
                <w:sz w:val="20"/>
                <w:szCs w:val="20"/>
              </w:rPr>
              <w:t>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0A5B3C" w14:textId="1B9A1B53" w:rsidR="0006667C" w:rsidRDefault="0079193D" w:rsidP="00E36697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06667C">
              <w:rPr>
                <w:rFonts w:ascii="Times New Roman" w:hAnsi="Times New Roman" w:cs="Times New Roman"/>
                <w:sz w:val="20"/>
                <w:szCs w:val="20"/>
              </w:rPr>
              <w:t>mocznik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357EF08" w14:textId="5AC4E100" w:rsidR="0006667C" w:rsidRPr="00F50CB0" w:rsidRDefault="0079193D" w:rsidP="00E36697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aktywność </w:t>
            </w:r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06667C" w:rsidRPr="00F50CB0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06667C" w:rsidRPr="00F50C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DC95F40" w14:textId="5401D050" w:rsidR="0006667C" w:rsidRPr="00E76F51" w:rsidRDefault="0079193D" w:rsidP="00E36697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06667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6667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158155C" w14:textId="306A9C6D" w:rsidR="0006667C" w:rsidRPr="00F50CB0" w:rsidRDefault="00A72CE9" w:rsidP="00E36697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obecności klonów PNH w </w:t>
            </w:r>
            <w:proofErr w:type="spellStart"/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="0006667C" w:rsidRPr="00F50CB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1B382EAF" w14:textId="1F68786B" w:rsidR="0006667C" w:rsidRDefault="0006667C" w:rsidP="00E36697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miesięcy po rozpoczęciu leczenia i następne co 6</w:t>
            </w:r>
            <w:r w:rsidR="006103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miesięcy przez okres 2 lat od rozpoznania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563B542" w14:textId="481FD453" w:rsidR="0006667C" w:rsidRDefault="0050236E" w:rsidP="00E36697">
            <w:pPr>
              <w:pStyle w:val="Akapitzlist"/>
              <w:numPr>
                <w:ilvl w:val="0"/>
                <w:numId w:val="17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następnie </w:t>
            </w:r>
            <w:r w:rsidR="0006667C">
              <w:rPr>
                <w:rFonts w:ascii="Times New Roman" w:hAnsi="Times New Roman" w:cs="Times New Roman"/>
                <w:sz w:val="20"/>
                <w:szCs w:val="20"/>
              </w:rPr>
              <w:t>co 12 miesięcy w przypadku stabilizacji choroby i wielkości klonu.</w:t>
            </w:r>
          </w:p>
          <w:p w14:paraId="6D2D7BF7" w14:textId="77777777" w:rsidR="0006667C" w:rsidRPr="004B3C7F" w:rsidRDefault="0006667C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Ze względu na ryzyko wystąpienia zakażenia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meningokokowego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/posocznicy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meningokokowej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(pomimo szczepień ochronnych) każdy chory przyjmujący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powinien być monitorowany pod kątem wczesnego wykrycia objawów infekcji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meningokokowej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4F9AE84" w14:textId="46A1A6EC" w:rsidR="0006667C" w:rsidRDefault="0006667C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rawulizumab</w:t>
            </w:r>
            <w:proofErr w:type="spellEnd"/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obserwować przez co najmniej 16</w:t>
            </w:r>
            <w:r w:rsidR="00610377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 </w:t>
            </w:r>
            <w:r w:rsidRPr="004B3C7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tygodni.</w:t>
            </w:r>
          </w:p>
          <w:p w14:paraId="69933ED7" w14:textId="77777777" w:rsidR="003F7C4B" w:rsidRDefault="003F7C4B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9496883" w14:textId="763BA76F" w:rsidR="009E5589" w:rsidRPr="009E5589" w:rsidRDefault="00C71295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Należy </w:t>
            </w:r>
            <w:r w:rsidR="009E5589"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dokonać oceny skuteczności zastosowanej terapii po </w:t>
            </w:r>
            <w:r w:rsidR="0035164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9E5589"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miesiącach wg wskaźników zgodnych z pkt 1)  kryteriów wyłączenia</w:t>
            </w:r>
            <w:r w:rsid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450FF9" w:rsidRP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 następnie po każdych kolejnych 6 miesiącach.</w:t>
            </w:r>
          </w:p>
          <w:p w14:paraId="574B9658" w14:textId="77777777" w:rsidR="009E5589" w:rsidRPr="009E5589" w:rsidRDefault="009E5589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08DE4BF1" w14:textId="09D3941A" w:rsidR="009E5589" w:rsidRDefault="009E5589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E558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78651019" w14:textId="77777777" w:rsidR="00E36697" w:rsidRDefault="00E36697" w:rsidP="00E3669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A78E468" w14:textId="77777777" w:rsidR="0045589D" w:rsidRPr="004E7E5C" w:rsidRDefault="0045589D" w:rsidP="0045589D">
            <w:pPr>
              <w:pStyle w:val="Akapitzlist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7E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Leczenie </w:t>
            </w:r>
            <w:proofErr w:type="spellStart"/>
            <w:r w:rsidRPr="004E7E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krowalimabem</w:t>
            </w:r>
            <w:proofErr w:type="spellEnd"/>
          </w:p>
          <w:p w14:paraId="2ADF1DC8" w14:textId="77777777" w:rsidR="0045589D" w:rsidRDefault="0045589D" w:rsidP="0045589D">
            <w:pPr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Badania przy kwalifikacji:</w:t>
            </w:r>
          </w:p>
          <w:p w14:paraId="4C865DBE" w14:textId="073D4FB9" w:rsidR="0045589D" w:rsidRDefault="00CB50EF" w:rsidP="0045589D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</w:t>
            </w:r>
            <w:r w:rsidR="0045589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horych, którzy nie stosowali inhibitora C5 </w:t>
            </w:r>
          </w:p>
          <w:p w14:paraId="59C724ED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badanie granulocytów oraz erytrocytów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cytometrze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przepływowym pod kątem obecności klonu PNH;</w:t>
            </w:r>
          </w:p>
          <w:p w14:paraId="47E08F4F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ciążowy u kobiet w wieku rozrodczym;</w:t>
            </w:r>
          </w:p>
          <w:p w14:paraId="0CE6A32B" w14:textId="7292040E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dehydrogenazy mleczanowej (LDH);</w:t>
            </w:r>
          </w:p>
          <w:p w14:paraId="070E5775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morfologia krwi obwodowej z rozmazem;</w:t>
            </w:r>
          </w:p>
          <w:p w14:paraId="4C3DC4C6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czas częściowej tromboplastyny po aktywacji (APTT);</w:t>
            </w:r>
          </w:p>
          <w:p w14:paraId="78B2AC47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czas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protrombinowy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(PT);</w:t>
            </w:r>
          </w:p>
          <w:p w14:paraId="7988238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fibrynogen;</w:t>
            </w:r>
          </w:p>
          <w:p w14:paraId="76C76561" w14:textId="77777777" w:rsidR="0045589D" w:rsidRPr="005F548B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bezpośredni test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antyglobulinowy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BTA;</w:t>
            </w:r>
          </w:p>
          <w:p w14:paraId="5A891FC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oznaczenie grupy krwi;</w:t>
            </w:r>
          </w:p>
          <w:p w14:paraId="599480D6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kreatyniny w surowicy krwi;</w:t>
            </w:r>
          </w:p>
          <w:p w14:paraId="311F7B6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mocznika w surowicy krwi;</w:t>
            </w:r>
          </w:p>
          <w:p w14:paraId="1FCD898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aminotransferazy alaninowej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2B214CCB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bilirubiny całkowitej i bezpośredniej w surowicy krwi;</w:t>
            </w:r>
          </w:p>
          <w:p w14:paraId="378BD84B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stężenie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haptoglobiny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Hp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w surowicy krwi;</w:t>
            </w:r>
          </w:p>
          <w:p w14:paraId="0AF5993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sodu w surowicy krwi;</w:t>
            </w:r>
          </w:p>
          <w:p w14:paraId="0B031F35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potasu surowicy krwi;</w:t>
            </w:r>
          </w:p>
          <w:p w14:paraId="11D0FA64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badanie ogólne moczu;</w:t>
            </w:r>
          </w:p>
          <w:p w14:paraId="5BF18C79" w14:textId="77777777" w:rsidR="0045589D" w:rsidRDefault="0045589D" w:rsidP="00CB50EF">
            <w:pPr>
              <w:numPr>
                <w:ilvl w:val="0"/>
                <w:numId w:val="5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badania obrazowe naczyń w przypadku podejrzenia zakrzepicy żylnej lub tętniczej lub incydentów zatorowych w zależności od umiejscowienia: ultrasonograf (USG) lub tomografia komputerowa (TK) lub magnetyczny rezonans jądrowy (MRI).</w:t>
            </w:r>
          </w:p>
          <w:p w14:paraId="5CA6DCBD" w14:textId="77777777" w:rsidR="0045589D" w:rsidRDefault="0045589D" w:rsidP="00CB50EF">
            <w:pPr>
              <w:spacing w:after="60" w:line="276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6F3640" w14:textId="66B27289" w:rsidR="0045589D" w:rsidRDefault="0045589D" w:rsidP="00CB50EF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chorych, którzy stosowali inhibitor C5</w:t>
            </w:r>
          </w:p>
          <w:p w14:paraId="2D80E4D5" w14:textId="77777777" w:rsidR="0045589D" w:rsidRDefault="0045589D" w:rsidP="00CB50EF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badanie granulocytów oraz erytrocytów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cytometrze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przepływowym pod kątem obecności klonu PNH;</w:t>
            </w:r>
          </w:p>
          <w:p w14:paraId="44D77FF8" w14:textId="77777777" w:rsidR="0045589D" w:rsidRDefault="0045589D" w:rsidP="00CB50EF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ciążowy u kobiet w wieku rozrodczym;</w:t>
            </w:r>
          </w:p>
          <w:p w14:paraId="1A55169A" w14:textId="77777777" w:rsidR="0045589D" w:rsidRDefault="0045589D" w:rsidP="00CB50EF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dehydrogenazy mleczanowej (LDH).</w:t>
            </w:r>
          </w:p>
          <w:p w14:paraId="4D50CCB0" w14:textId="77777777" w:rsidR="0045589D" w:rsidRDefault="0045589D" w:rsidP="00CB50EF">
            <w:pPr>
              <w:spacing w:after="60" w:line="276" w:lineRule="auto"/>
              <w:ind w:left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C9655D" w14:textId="77777777" w:rsidR="0045589D" w:rsidRDefault="0045589D" w:rsidP="00CB50EF">
            <w:pPr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Monitorowanie leczenia</w:t>
            </w:r>
          </w:p>
          <w:p w14:paraId="5C426A10" w14:textId="77777777" w:rsidR="0045589D" w:rsidRDefault="0045589D" w:rsidP="00CB50EF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 2 tygodnie przez pierwsze 10 tygodni:</w:t>
            </w:r>
          </w:p>
          <w:p w14:paraId="7AEBDA60" w14:textId="4386A498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dehydrogenazy mleczanowej (LDH)</w:t>
            </w:r>
            <w:r w:rsidR="00CB50E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45258AAA" w14:textId="77777777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morfologia krwi obwodowej z rozmazem,</w:t>
            </w:r>
          </w:p>
          <w:p w14:paraId="4C4563EA" w14:textId="77777777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1D16DEC7" w14:textId="77777777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116D38CF" w14:textId="77777777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aminotransferazy alaninowej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),</w:t>
            </w:r>
          </w:p>
          <w:p w14:paraId="26291FBD" w14:textId="77777777" w:rsidR="0045589D" w:rsidRDefault="0045589D" w:rsidP="00CB50EF">
            <w:pPr>
              <w:numPr>
                <w:ilvl w:val="0"/>
                <w:numId w:val="5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bilirubiny całkowitej w surowicy krwi;</w:t>
            </w:r>
          </w:p>
          <w:p w14:paraId="12B35487" w14:textId="77777777" w:rsidR="0045589D" w:rsidRDefault="0045589D" w:rsidP="00CB50EF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 10 tygodniach, raz na dwa miesiące lub częściej w uzasadnionych sytuacjach klinicznych:</w:t>
            </w:r>
          </w:p>
          <w:p w14:paraId="04BE81BC" w14:textId="1F653D01" w:rsidR="0045589D" w:rsidRDefault="0045589D" w:rsidP="00CB50EF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dehydrogenazy mleczanowej (LDH)</w:t>
            </w:r>
            <w:r w:rsidR="00CB50E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1B83AFBD" w14:textId="77777777" w:rsidR="0045589D" w:rsidRDefault="0045589D" w:rsidP="00CB50EF">
            <w:pPr>
              <w:numPr>
                <w:ilvl w:val="0"/>
                <w:numId w:val="6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morfologia krwi obwodowej z rozmazem;</w:t>
            </w:r>
          </w:p>
          <w:p w14:paraId="25F9A01B" w14:textId="77777777" w:rsidR="0045589D" w:rsidRDefault="0045589D" w:rsidP="00CB50EF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po 10 tygodniach, raz na 6 miesięcy lub częściej w uzasadnionych sytuacjach klinicznych: </w:t>
            </w:r>
          </w:p>
          <w:p w14:paraId="747FF95B" w14:textId="08776B8D" w:rsidR="0045589D" w:rsidRDefault="0045589D" w:rsidP="00CB50EF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kreatyniny w surowicy krwi</w:t>
            </w:r>
            <w:r w:rsidR="00CB50E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6C8E182F" w14:textId="77777777" w:rsidR="0045589D" w:rsidRDefault="0045589D" w:rsidP="00CB50EF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2242B44B" w14:textId="77777777" w:rsidR="0045589D" w:rsidRDefault="0045589D" w:rsidP="00CB50EF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aktywność aminotransferazy alaninowej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),</w:t>
            </w:r>
          </w:p>
          <w:p w14:paraId="740B6667" w14:textId="77777777" w:rsidR="0045589D" w:rsidRDefault="0045589D" w:rsidP="00CB50EF">
            <w:pPr>
              <w:numPr>
                <w:ilvl w:val="0"/>
                <w:numId w:val="8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stężenie bilirubiny całkowitej w surowicy krwi;</w:t>
            </w:r>
          </w:p>
          <w:p w14:paraId="7464705B" w14:textId="77777777" w:rsidR="0045589D" w:rsidRDefault="0045589D" w:rsidP="00CB50EF">
            <w:pPr>
              <w:numPr>
                <w:ilvl w:val="0"/>
                <w:numId w:val="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454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badanie obecności klonów PNH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cytometrze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przepływowym:</w:t>
            </w:r>
          </w:p>
          <w:p w14:paraId="4C374579" w14:textId="72BCC8B4" w:rsidR="0045589D" w:rsidRDefault="0045589D" w:rsidP="00CB50EF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miesięcy po rozpoczęciu leczenia i następne co 6 miesięcy przez okres 2 lat od rozpoznania</w:t>
            </w:r>
            <w:r w:rsidR="00CB50E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7F711AE1" w14:textId="77777777" w:rsidR="0045589D" w:rsidRDefault="0045589D" w:rsidP="00CB50EF">
            <w:pPr>
              <w:numPr>
                <w:ilvl w:val="0"/>
                <w:numId w:val="8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681" w:hanging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następnie co 12 miesięcy w przypadku stabilizacji choroby i wielkości klonu.</w:t>
            </w:r>
          </w:p>
          <w:p w14:paraId="31212778" w14:textId="77777777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F3F8A3" w14:textId="77777777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Ze względu na ryzyko wystąpienia zakażenia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meningokokowego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/posocznicy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meningokokowej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(pomimo szczepień ochronnych) każdy chory przyjmujący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krowalimab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powinien być monitorowany pod kątem wczesnego wykrycia objawów infekcji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meningokokowej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D968173" w14:textId="77777777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celu wykrycia ciężkiej hemolizy i innych reakcji, każdego pacjenta odstawiającego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krowalimab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należy obserwować przez co najmniej 20 tygodni.</w:t>
            </w:r>
          </w:p>
          <w:p w14:paraId="28A483A0" w14:textId="77777777" w:rsidR="00857AA8" w:rsidRDefault="00857AA8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1F0D267" w14:textId="4EF503ED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Należy dokonać oceny skuteczności zastosowanej terapii po 3 miesiącach wg wskaźników zgodnych z pkt 1)  kryteriów wyłączenia, a następnie po każdych kolejnych 6 miesiącach.</w:t>
            </w:r>
          </w:p>
          <w:p w14:paraId="0EC460AF" w14:textId="77777777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78C87F" w14:textId="77777777" w:rsidR="0045589D" w:rsidRDefault="0045589D" w:rsidP="00CB50EF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Zespół Koordynacyjny w celu monitorowania adekwatnej odpowiedzi na leczenie, na podstawie danych gromadzonych w elektronicznym systemie monitorowania programów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lekowych podsumowuje wyniki leczenia w programie lekowym na koniec każdego roku.</w:t>
            </w:r>
          </w:p>
          <w:p w14:paraId="005AFF38" w14:textId="77777777" w:rsidR="002E0408" w:rsidRDefault="002E0408" w:rsidP="001E7C9A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E8DCF44" w14:textId="64A306A8" w:rsidR="002103A9" w:rsidRDefault="002103A9" w:rsidP="00CB50EF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Leczenie </w:t>
            </w:r>
            <w:proofErr w:type="spellStart"/>
            <w:r w:rsidRPr="0021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pegcetakoplanem</w:t>
            </w:r>
            <w:proofErr w:type="spellEnd"/>
          </w:p>
          <w:p w14:paraId="40B3AB68" w14:textId="470BDBC2" w:rsidR="002103A9" w:rsidRPr="002103A9" w:rsidRDefault="002103A9" w:rsidP="00CB50EF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 przy kwalifikacji</w:t>
            </w:r>
          </w:p>
          <w:p w14:paraId="47C38B06" w14:textId="328CA856" w:rsidR="002103A9" w:rsidRPr="00850790" w:rsidRDefault="002103A9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morfologia 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krwi obwodowej z rozmazem i </w:t>
            </w: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z liczbą </w:t>
            </w:r>
            <w:proofErr w:type="spellStart"/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retikulocytów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33B941A4" w14:textId="5AF3615E" w:rsidR="002103A9" w:rsidRPr="00850790" w:rsidRDefault="002103A9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trepanobiopsja</w:t>
            </w:r>
            <w:proofErr w:type="spellEnd"/>
            <w:r w:rsidR="009C69C6" w:rsidRPr="009C69C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– w wybranych sytuacjach klinicznych, jeśli jest podejrzenie aplazji szpiku lub zespołu </w:t>
            </w:r>
            <w:proofErr w:type="spellStart"/>
            <w:r w:rsidR="009C69C6" w:rsidRPr="009C69C6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mielodysplastycznego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5180FF6" w14:textId="37C13C36" w:rsidR="002103A9" w:rsidRPr="00850790" w:rsidRDefault="002103A9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bezpośredni test </w:t>
            </w:r>
            <w:proofErr w:type="spellStart"/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antyglobulinowy</w:t>
            </w:r>
            <w:proofErr w:type="spellEnd"/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(BTA)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72932F9" w14:textId="252B75ED" w:rsidR="002103A9" w:rsidRPr="00850790" w:rsidRDefault="002103A9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(LDH);</w:t>
            </w:r>
          </w:p>
          <w:p w14:paraId="329555CC" w14:textId="6C1211CE" w:rsidR="002103A9" w:rsidRPr="00850790" w:rsidRDefault="00CB3FE8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i bezpośredni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 w surowicy krwi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60936B2" w14:textId="6A34822C" w:rsidR="002103A9" w:rsidRPr="00850790" w:rsidRDefault="002103A9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kreatyniny w surowicy</w:t>
            </w:r>
            <w:r w:rsidR="00CB3FE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krwi</w:t>
            </w:r>
            <w:r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5596C4D4" w14:textId="7CDAC778" w:rsidR="004F5F88" w:rsidRPr="002E0408" w:rsidRDefault="00CB3FE8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aktywność 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ej</w:t>
            </w:r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AlAT</w:t>
            </w:r>
            <w:proofErr w:type="spellEnd"/>
            <w:r w:rsidR="002103A9" w:rsidRPr="00850790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</w:t>
            </w:r>
          </w:p>
          <w:p w14:paraId="0C7FA8D5" w14:textId="10101FC2" w:rsidR="00CB3FE8" w:rsidRPr="004F5F88" w:rsidRDefault="00CB3FE8" w:rsidP="00CB50EF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F5F8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test ciążowy u kobiet w wieku rozrodczym</w:t>
            </w:r>
            <w:r w:rsidR="00C123F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F1787DF" w14:textId="62DC3E20" w:rsidR="002103A9" w:rsidRDefault="002103A9" w:rsidP="00CB50EF">
            <w:pPr>
              <w:pStyle w:val="Akapitzlist"/>
              <w:spacing w:after="60" w:line="276" w:lineRule="auto"/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B28097F" w14:textId="29EA0529" w:rsidR="002103A9" w:rsidRPr="002E0408" w:rsidRDefault="002103A9" w:rsidP="00CB50EF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040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6A0106C1" w14:textId="41F42C38" w:rsidR="002103A9" w:rsidRPr="002E0408" w:rsidRDefault="005941FB" w:rsidP="00CB50EF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941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co dwa tygodnie przez pierwsze 10 tygodni</w:t>
            </w:r>
            <w:r w:rsidR="002103A9" w:rsidRPr="002E040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446D0E1A" w14:textId="0E0A3E3A" w:rsidR="002103A9" w:rsidRPr="00F0578C" w:rsidRDefault="002103A9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F057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>LDH)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6C2DC2E" w14:textId="7656511D" w:rsidR="002103A9" w:rsidRPr="00F0578C" w:rsidRDefault="002103A9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>morfologia krwi obwodowej z rozmazem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C85974C" w14:textId="74352B7C" w:rsidR="002103A9" w:rsidRPr="00F0578C" w:rsidRDefault="00CB3FE8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kreatynin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C09F621" w14:textId="34FDFD1B" w:rsidR="002103A9" w:rsidRPr="00F0578C" w:rsidRDefault="00CB3FE8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mocznik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0A2343F" w14:textId="11DCF26E" w:rsidR="002103A9" w:rsidRPr="00F0578C" w:rsidRDefault="00CB3FE8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90C0046" w14:textId="00EBCAB3" w:rsidR="00917DEF" w:rsidRDefault="00CB3FE8" w:rsidP="00CB50EF">
            <w:pPr>
              <w:pStyle w:val="Akapitzlist"/>
              <w:numPr>
                <w:ilvl w:val="0"/>
                <w:numId w:val="2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8873A95" w14:textId="16296BB9" w:rsidR="002103A9" w:rsidRPr="00917DEF" w:rsidRDefault="005941FB" w:rsidP="00CB50EF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941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 10 tygodniu, raz na dwa miesiące lub częściej w uzasadnionych sytuacjach klinicznych</w:t>
            </w:r>
            <w:r w:rsidR="002103A9" w:rsidRPr="00917D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76DF5851" w14:textId="5A55A684" w:rsidR="002103A9" w:rsidRPr="00F0578C" w:rsidRDefault="002103A9" w:rsidP="00CB50EF">
            <w:pPr>
              <w:pStyle w:val="Akapitzlist"/>
              <w:numPr>
                <w:ilvl w:val="0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aktywność dehydrogenazy mleczanowej (LDH)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14C14BB" w14:textId="5456A6C6" w:rsidR="002103A9" w:rsidRPr="00F0578C" w:rsidRDefault="002103A9" w:rsidP="00CB50EF">
            <w:pPr>
              <w:pStyle w:val="Akapitzlist"/>
              <w:numPr>
                <w:ilvl w:val="0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>morfologia krwi obwodowej z rozmazem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C44D23" w14:textId="45EB39F3" w:rsidR="002103A9" w:rsidRPr="00917DEF" w:rsidRDefault="005941FB" w:rsidP="00CB50EF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5941F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po 10 tygodniu, raz na sześć miesięcy, a w uzasadnionych przypadkach raz na dwa miesiące</w:t>
            </w:r>
            <w:r w:rsidR="002103A9" w:rsidRPr="00917D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1BCFED4B" w14:textId="3F72A53F" w:rsidR="002103A9" w:rsidRPr="00F0578C" w:rsidRDefault="00CB3FE8" w:rsidP="00CB50EF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kreatynin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2CF04DB" w14:textId="4F4914CE" w:rsidR="002103A9" w:rsidRPr="00F0578C" w:rsidRDefault="00CB3FE8" w:rsidP="00CB50EF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mocznik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2B6E13C" w14:textId="1BC8A4DA" w:rsidR="002103A9" w:rsidRPr="00F0578C" w:rsidRDefault="00CB3FE8" w:rsidP="00CB50EF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alaninow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CEB9708" w14:textId="378AC2D6" w:rsidR="002103A9" w:rsidRPr="00F0578C" w:rsidRDefault="00CB3FE8" w:rsidP="00CB50EF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>bilirubin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2103A9" w:rsidRPr="00F0578C">
              <w:rPr>
                <w:rFonts w:ascii="Times New Roman" w:hAnsi="Times New Roman" w:cs="Times New Roman"/>
                <w:sz w:val="20"/>
                <w:szCs w:val="20"/>
              </w:rPr>
              <w:t xml:space="preserve"> całkowit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 w surowicy krwi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0DFEC1" w14:textId="61E06C81" w:rsidR="002103A9" w:rsidRPr="00917DEF" w:rsidRDefault="00A72CE9" w:rsidP="00CB50EF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2103A9" w:rsidRPr="00917D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adanie obecności klonów PNH w </w:t>
            </w:r>
            <w:proofErr w:type="spellStart"/>
            <w:r w:rsidR="002103A9" w:rsidRPr="00917D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="002103A9" w:rsidRPr="00917D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04F2D45C" w14:textId="721DE44E" w:rsidR="002103A9" w:rsidRPr="00F0578C" w:rsidRDefault="002103A9" w:rsidP="00CB50EF">
            <w:pPr>
              <w:pStyle w:val="Akapitzlist"/>
              <w:numPr>
                <w:ilvl w:val="0"/>
                <w:numId w:val="4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>6 miesięcy po rozpoczęciu leczenia i następne co 6 miesięcy przez okres 2 lat od rozpoznania</w:t>
            </w:r>
            <w:r w:rsidR="00A72CE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C98145" w14:textId="77777777" w:rsidR="002103A9" w:rsidRPr="00F0578C" w:rsidRDefault="002103A9" w:rsidP="00CB50EF">
            <w:pPr>
              <w:pStyle w:val="Akapitzlist"/>
              <w:numPr>
                <w:ilvl w:val="0"/>
                <w:numId w:val="4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</w:rPr>
              <w:t>co 12 miesięcy w przypadku stabilizacji choroby i wielkości klonu.</w:t>
            </w:r>
          </w:p>
          <w:p w14:paraId="37712895" w14:textId="5D4339E4" w:rsidR="002103A9" w:rsidRDefault="002103A9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F057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pegcetakoplan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0578C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 obserwować przez co najmniej 8 tygodni.</w:t>
            </w:r>
          </w:p>
          <w:p w14:paraId="06429FE3" w14:textId="77777777" w:rsidR="00857AA8" w:rsidRDefault="00857AA8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4F70BC2E" w14:textId="4A5A5383" w:rsidR="00C71295" w:rsidRPr="00C71295" w:rsidRDefault="00C71295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Pr="00C7129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dokonać oceny skuteczności zastosowanej terapii po </w:t>
            </w:r>
            <w:r w:rsidR="0035164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Pr="00C7129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miesiącach wg wskaźników zgodnych z pkt 1)  kryteriów wyłączenia</w:t>
            </w:r>
            <w:r w:rsid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="00450FF9" w:rsidRPr="00450FF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 następnie po każdych kolejnych 6 miesiącach.</w:t>
            </w:r>
          </w:p>
          <w:p w14:paraId="32F004A2" w14:textId="77777777" w:rsidR="00C71295" w:rsidRPr="00C71295" w:rsidRDefault="00C71295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E6373F2" w14:textId="26C5D856" w:rsidR="002103A9" w:rsidRDefault="00C71295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71295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4979A673" w14:textId="77777777" w:rsidR="00CB50EF" w:rsidRDefault="00CB50EF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315B30AD" w14:textId="77777777" w:rsidR="00B27C17" w:rsidRPr="00CB50EF" w:rsidRDefault="00B27C17" w:rsidP="00CB50EF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Leczenie </w:t>
            </w:r>
            <w:proofErr w:type="spellStart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danikopanem</w:t>
            </w:r>
            <w:proofErr w:type="spellEnd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 skojarzeniu z </w:t>
            </w:r>
            <w:proofErr w:type="spellStart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rawulizumabem</w:t>
            </w:r>
            <w:proofErr w:type="spellEnd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lub </w:t>
            </w:r>
            <w:proofErr w:type="spellStart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ekulizumabem</w:t>
            </w:r>
            <w:proofErr w:type="spellEnd"/>
          </w:p>
          <w:p w14:paraId="12671CD7" w14:textId="77777777" w:rsidR="00B27C17" w:rsidRPr="00CB50EF" w:rsidRDefault="00B27C17" w:rsidP="00CB50EF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156834012"/>
            <w:r w:rsidRPr="00CB50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 przy kwalifikacji</w:t>
            </w:r>
          </w:p>
          <w:p w14:paraId="18CA1C3B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morfologia krwi obwodowej z rozmazem i z liczbą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retikulocytów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1CA9B8C9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bezpośredni test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antyglobulinowy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(BTA);</w:t>
            </w:r>
          </w:p>
          <w:p w14:paraId="3622B716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(LDH);</w:t>
            </w:r>
          </w:p>
          <w:p w14:paraId="6CD68614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bilirubiny całkowitej i bezpośredniej w surowicy krwi;</w:t>
            </w:r>
          </w:p>
          <w:p w14:paraId="7CE2AB37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kreatyniny w surowicy krwi;</w:t>
            </w:r>
          </w:p>
          <w:p w14:paraId="1ECF6A39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 (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AlAT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</w:t>
            </w:r>
          </w:p>
          <w:p w14:paraId="162ACF52" w14:textId="77777777" w:rsidR="00B27C17" w:rsidRPr="00CB50EF" w:rsidRDefault="00B27C17" w:rsidP="00CB50EF">
            <w:pPr>
              <w:pStyle w:val="Akapitzlist"/>
              <w:numPr>
                <w:ilvl w:val="0"/>
                <w:numId w:val="46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test ciążowy u kobiet w wieku rozrodczym</w:t>
            </w:r>
            <w:bookmarkEnd w:id="0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36042A0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1BFD7A" w14:textId="5509015A" w:rsidR="00B27C17" w:rsidRPr="00CB50EF" w:rsidRDefault="00B27C17" w:rsidP="00CB50EF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>Monitorowanie leczenia</w:t>
            </w:r>
          </w:p>
          <w:p w14:paraId="2CD80E9C" w14:textId="77777777" w:rsidR="00B27C17" w:rsidRPr="00CB50EF" w:rsidRDefault="00B27C17" w:rsidP="00CB50EF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ind w:left="72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>danikopan</w:t>
            </w:r>
            <w:proofErr w:type="spellEnd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skojarzeniu z </w:t>
            </w:r>
            <w:proofErr w:type="spellStart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>rawulizumabem</w:t>
            </w:r>
            <w:proofErr w:type="spellEnd"/>
          </w:p>
          <w:p w14:paraId="77B52F9D" w14:textId="77777777" w:rsidR="00B27C17" w:rsidRPr="00CB50EF" w:rsidRDefault="00B27C17" w:rsidP="00CB50EF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co tydzień przez pierwsze 4 tygodnie, a następnie w 8 tygodniu:</w:t>
            </w:r>
          </w:p>
          <w:p w14:paraId="7CF09C08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LDH),</w:t>
            </w:r>
          </w:p>
          <w:p w14:paraId="359EE4CE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morfologia krwi obwodowej z rozmazem,</w:t>
            </w:r>
          </w:p>
          <w:p w14:paraId="2BBC7D17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7917B56B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1D97B073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5F58F8E1" w14:textId="77777777" w:rsidR="00B27C17" w:rsidRPr="00CB50EF" w:rsidRDefault="00B27C17" w:rsidP="00CB50EF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bilirubiny całkowitej w surowicy krwi;</w:t>
            </w:r>
          </w:p>
          <w:p w14:paraId="7350A60E" w14:textId="77777777" w:rsidR="00B27C17" w:rsidRPr="00CB50EF" w:rsidRDefault="00B27C17" w:rsidP="00CB50EF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po 8 tygodniach, raz na dwa miesiące lub częściej w uzasadnionych sytuacjach klinicznych:</w:t>
            </w:r>
          </w:p>
          <w:p w14:paraId="77FF4A83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LDH),</w:t>
            </w:r>
          </w:p>
          <w:p w14:paraId="17DA854B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morfologia krwi obwodowej z rozmazem;</w:t>
            </w:r>
          </w:p>
          <w:p w14:paraId="353851E8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4CAB0BF2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stężenie mocznika w surowicy krwi,</w:t>
            </w:r>
          </w:p>
          <w:p w14:paraId="58F61483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 (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737DB802" w14:textId="77777777" w:rsidR="00B27C17" w:rsidRPr="00CB50EF" w:rsidRDefault="00B27C17" w:rsidP="00CB50EF">
            <w:pPr>
              <w:pStyle w:val="Akapitzlist"/>
              <w:numPr>
                <w:ilvl w:val="0"/>
                <w:numId w:val="5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bilirubiny całkowitej w surowicy krwi;</w:t>
            </w:r>
          </w:p>
          <w:p w14:paraId="39091D70" w14:textId="77777777" w:rsidR="00B27C17" w:rsidRPr="00CB50EF" w:rsidRDefault="00B27C17" w:rsidP="00CB50EF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badanie obecności klonów PNH w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2DBB1D24" w14:textId="77777777" w:rsidR="00B27C17" w:rsidRPr="00CB50EF" w:rsidRDefault="00B27C17" w:rsidP="00CB50EF">
            <w:pPr>
              <w:pStyle w:val="Akapitzlist"/>
              <w:numPr>
                <w:ilvl w:val="0"/>
                <w:numId w:val="5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6 miesięcy po rozpoczęciu leczenia i następne co 6 miesięcy przez okres 2 lat od rozpoznania,</w:t>
            </w:r>
          </w:p>
          <w:p w14:paraId="7E59C48B" w14:textId="77777777" w:rsidR="00B27C17" w:rsidRPr="00CB50EF" w:rsidRDefault="00B27C17" w:rsidP="00CB50EF">
            <w:pPr>
              <w:pStyle w:val="Akapitzlist"/>
              <w:numPr>
                <w:ilvl w:val="0"/>
                <w:numId w:val="51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następnie co 12 miesięcy w przypadku stabilizacji choroby i wielkości klonu.</w:t>
            </w:r>
          </w:p>
          <w:p w14:paraId="54D5F9DD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obserwować przez co najmniej 8 tygodni.</w:t>
            </w:r>
          </w:p>
          <w:p w14:paraId="5870193C" w14:textId="77777777" w:rsidR="00991A5D" w:rsidRPr="00CB50EF" w:rsidRDefault="00991A5D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FDF6662" w14:textId="0A14BBAA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 dokonać oceny skuteczności zastosowanej terapii po 3 miesiącach wg wskaźników zgodnych z pkt 1)  kryteriów wyłączenia, a następnie po każdych kolejnych 6 miesiącach.</w:t>
            </w:r>
          </w:p>
          <w:p w14:paraId="286781F0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25F0A0D7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1B572AFB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188E9C" w14:textId="77777777" w:rsidR="00B27C17" w:rsidRPr="00CB50EF" w:rsidRDefault="00B27C17" w:rsidP="00CB50EF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ind w:left="72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>danikopan</w:t>
            </w:r>
            <w:proofErr w:type="spellEnd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skojarzeniu z </w:t>
            </w:r>
            <w:proofErr w:type="spellStart"/>
            <w:r w:rsidRPr="00CB50EF">
              <w:rPr>
                <w:rFonts w:ascii="Times New Roman" w:hAnsi="Times New Roman" w:cs="Times New Roman"/>
                <w:b/>
                <w:sz w:val="20"/>
                <w:szCs w:val="20"/>
              </w:rPr>
              <w:t>ekulizumabem</w:t>
            </w:r>
            <w:proofErr w:type="spellEnd"/>
          </w:p>
          <w:p w14:paraId="1B23F60D" w14:textId="77777777" w:rsidR="00B27C17" w:rsidRPr="00CB50EF" w:rsidRDefault="00B27C17" w:rsidP="00CB50EF">
            <w:pPr>
              <w:pStyle w:val="Akapitzlist"/>
              <w:numPr>
                <w:ilvl w:val="0"/>
                <w:numId w:val="4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co tydzień przez pierwsze 4 tygodnie:</w:t>
            </w:r>
          </w:p>
          <w:p w14:paraId="4DA32278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LDH),</w:t>
            </w:r>
          </w:p>
          <w:p w14:paraId="066E35F5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morfologia krwi obwodowej z rozmazem,</w:t>
            </w:r>
          </w:p>
          <w:p w14:paraId="4D189BBF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441BBA84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76CF2268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aktywność aminotransferazy alaninowej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0367E26D" w14:textId="77777777" w:rsidR="00B27C17" w:rsidRPr="00CB50EF" w:rsidRDefault="00B27C17" w:rsidP="00CB50EF">
            <w:pPr>
              <w:pStyle w:val="Akapitzlist"/>
              <w:numPr>
                <w:ilvl w:val="0"/>
                <w:numId w:val="52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bilirubiny całkowitej w surowicy krwi;</w:t>
            </w:r>
          </w:p>
          <w:p w14:paraId="43661FC7" w14:textId="77777777" w:rsidR="00B27C17" w:rsidRPr="00CB50EF" w:rsidRDefault="00B27C17" w:rsidP="00CB50EF">
            <w:pPr>
              <w:pStyle w:val="Akapitzlist"/>
              <w:numPr>
                <w:ilvl w:val="0"/>
                <w:numId w:val="4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po 4 tygodniu, raz na dwa tygodnie lub częściej w uzasadnionych sytuacjach klinicznych:</w:t>
            </w:r>
          </w:p>
          <w:p w14:paraId="3FDDE744" w14:textId="77777777" w:rsidR="00B27C17" w:rsidRPr="00CB50EF" w:rsidRDefault="00B27C17" w:rsidP="00CB50EF">
            <w:pPr>
              <w:pStyle w:val="Akapitzlist"/>
              <w:numPr>
                <w:ilvl w:val="0"/>
                <w:numId w:val="53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dehydrogenazy mleczanowej (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LDH),</w:t>
            </w:r>
          </w:p>
          <w:p w14:paraId="3EFDEA9A" w14:textId="77777777" w:rsidR="00B27C17" w:rsidRPr="00CB50EF" w:rsidRDefault="00B27C17" w:rsidP="00CB50EF">
            <w:pPr>
              <w:pStyle w:val="Akapitzlist"/>
              <w:numPr>
                <w:ilvl w:val="0"/>
                <w:numId w:val="53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morfologia krwi obwodowej z rozmazem;</w:t>
            </w:r>
          </w:p>
          <w:p w14:paraId="2E1DFA0D" w14:textId="77777777" w:rsidR="00B27C17" w:rsidRPr="00CB50EF" w:rsidRDefault="00B27C17" w:rsidP="00CB50EF">
            <w:pPr>
              <w:pStyle w:val="Akapitzlist"/>
              <w:numPr>
                <w:ilvl w:val="0"/>
                <w:numId w:val="53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4F0E91F9" w14:textId="77777777" w:rsidR="00B27C17" w:rsidRPr="00CB50EF" w:rsidRDefault="00B27C17" w:rsidP="00CB50EF">
            <w:pPr>
              <w:pStyle w:val="Akapitzlist"/>
              <w:numPr>
                <w:ilvl w:val="0"/>
                <w:numId w:val="5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7D02E1B5" w14:textId="77777777" w:rsidR="00B27C17" w:rsidRPr="00CB50EF" w:rsidRDefault="00B27C17" w:rsidP="00CB50EF">
            <w:pPr>
              <w:pStyle w:val="Akapitzlist"/>
              <w:numPr>
                <w:ilvl w:val="0"/>
                <w:numId w:val="5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 (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7299DE4D" w14:textId="77777777" w:rsidR="00B27C17" w:rsidRPr="00CB50EF" w:rsidRDefault="00B27C17" w:rsidP="00CB50EF">
            <w:pPr>
              <w:pStyle w:val="Akapitzlist"/>
              <w:numPr>
                <w:ilvl w:val="0"/>
                <w:numId w:val="5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bilirubiny całkowitej w surowicy krwi;</w:t>
            </w:r>
          </w:p>
          <w:p w14:paraId="13F2326D" w14:textId="77777777" w:rsidR="00B27C17" w:rsidRPr="00CB50EF" w:rsidRDefault="00B27C17" w:rsidP="00CB50EF">
            <w:pPr>
              <w:pStyle w:val="Akapitzlist"/>
              <w:numPr>
                <w:ilvl w:val="0"/>
                <w:numId w:val="48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badanie obecności klonów PNH w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4D853C37" w14:textId="77777777" w:rsidR="00B27C17" w:rsidRPr="00CB50EF" w:rsidRDefault="00B27C17" w:rsidP="00CB50EF">
            <w:pPr>
              <w:pStyle w:val="Akapitzlist"/>
              <w:numPr>
                <w:ilvl w:val="0"/>
                <w:numId w:val="5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6 miesięcy po rozpoczęciu leczenia i następne co 6 miesięcy przez okres 2 lat od rozpoznania,</w:t>
            </w:r>
          </w:p>
          <w:p w14:paraId="0B63E1CD" w14:textId="77777777" w:rsidR="00B27C17" w:rsidRPr="00CB50EF" w:rsidRDefault="00B27C17" w:rsidP="00CB50EF">
            <w:pPr>
              <w:pStyle w:val="Akapitzlist"/>
              <w:numPr>
                <w:ilvl w:val="0"/>
                <w:numId w:val="5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następnie co 12 miesięcy w przypadku stabilizacji choroby i wielkości klonu.</w:t>
            </w:r>
          </w:p>
          <w:p w14:paraId="11DA2475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danikopan</w:t>
            </w:r>
            <w:proofErr w:type="spellEnd"/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obserwować przez co najmniej 8 tygodni.</w:t>
            </w:r>
          </w:p>
          <w:p w14:paraId="0C76785C" w14:textId="77777777" w:rsidR="00991A5D" w:rsidRPr="00CB50EF" w:rsidRDefault="00991A5D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8B54BB5" w14:textId="5F8500A4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 dokonać oceny skuteczności zastosowanej terapii po 3 miesiącach wg wskaźników zgodnych z pkt 1)  kryteriów wyłączenia, a następnie po każdych kolejnych 6 miesiącach.</w:t>
            </w:r>
          </w:p>
          <w:p w14:paraId="5E26493A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7DD41440" w14:textId="77777777" w:rsidR="00B27C17" w:rsidRPr="00CB50EF" w:rsidRDefault="00B27C17" w:rsidP="00CB50EF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roku.</w:t>
            </w:r>
          </w:p>
          <w:p w14:paraId="3FBABD3B" w14:textId="77777777" w:rsidR="00952284" w:rsidRPr="00746462" w:rsidRDefault="00952284" w:rsidP="00605CD1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Leczenie </w:t>
            </w:r>
            <w:proofErr w:type="spellStart"/>
            <w:r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iptakopanem</w:t>
            </w:r>
            <w:proofErr w:type="spellEnd"/>
          </w:p>
          <w:p w14:paraId="79FA5D7E" w14:textId="77777777" w:rsidR="00952284" w:rsidRPr="00746462" w:rsidRDefault="00952284" w:rsidP="00605CD1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Badania przy kwalifikacji:</w:t>
            </w:r>
          </w:p>
          <w:p w14:paraId="14E19B8B" w14:textId="45EE0872" w:rsidR="00952284" w:rsidRPr="00746462" w:rsidRDefault="00605CD1" w:rsidP="00605CD1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="00952284"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horych, którzy nie</w:t>
            </w:r>
            <w:r w:rsidR="009522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52284"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stosowali inhibitora C5:</w:t>
            </w:r>
          </w:p>
          <w:p w14:paraId="2E18E536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badanie erytrocytów, granulocytów oraz monocytów w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 pod katem obecności klonu PNH;</w:t>
            </w:r>
          </w:p>
          <w:p w14:paraId="0C1E078F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test ciążowy u kobiet w wieku rozrodczym;</w:t>
            </w:r>
          </w:p>
          <w:p w14:paraId="7714C29A" w14:textId="0C3E8362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(LDH);</w:t>
            </w:r>
          </w:p>
          <w:p w14:paraId="727A7CFC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morfologia krwi obwodowej z rozmazem;</w:t>
            </w:r>
          </w:p>
          <w:p w14:paraId="6019D73E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czas częściowej tromboplastyny po aktywacji (APTT);</w:t>
            </w:r>
          </w:p>
          <w:p w14:paraId="5A633D90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czas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protrombinowy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(PT);</w:t>
            </w:r>
          </w:p>
          <w:p w14:paraId="2C3DA790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fibrynogen;</w:t>
            </w:r>
          </w:p>
          <w:p w14:paraId="54520884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97676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bezpośredni test </w:t>
            </w:r>
            <w:proofErr w:type="spellStart"/>
            <w:r w:rsidRPr="0097676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antyglobulinowy</w:t>
            </w:r>
            <w:proofErr w:type="spellEnd"/>
            <w:r w:rsidRPr="0097676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(BTA)</w:t>
            </w: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6A1D9B8C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oznaczenie grupy krwi;</w:t>
            </w:r>
          </w:p>
          <w:p w14:paraId="0CE543C5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kreatyniny w surowicy krwi;</w:t>
            </w:r>
          </w:p>
          <w:p w14:paraId="5265A459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mocznika w surowicy krwi;</w:t>
            </w:r>
          </w:p>
          <w:p w14:paraId="205EC49F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 (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AlAT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);</w:t>
            </w:r>
          </w:p>
          <w:p w14:paraId="6EA9DCE1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bilirubiny całkowitej i bezpośredniej w surowicy krwi;</w:t>
            </w:r>
          </w:p>
          <w:p w14:paraId="058B8AC5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stężenie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haptoglobiny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Hp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) w surowicy krwi;</w:t>
            </w:r>
          </w:p>
          <w:p w14:paraId="555751C0" w14:textId="55430D7C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sodu w surowicy krwi;</w:t>
            </w:r>
          </w:p>
          <w:p w14:paraId="11E816B5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potasu w surowicy krwi;</w:t>
            </w:r>
          </w:p>
          <w:p w14:paraId="0FBBDD12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badanie ogólne moczu;</w:t>
            </w:r>
          </w:p>
          <w:p w14:paraId="351CC1AC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ocena liczby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retikulocytów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;</w:t>
            </w:r>
          </w:p>
          <w:p w14:paraId="2B3EBDED" w14:textId="77777777" w:rsidR="00952284" w:rsidRPr="00746462" w:rsidRDefault="00952284" w:rsidP="00605CD1">
            <w:pPr>
              <w:pStyle w:val="Akapitzlist"/>
              <w:numPr>
                <w:ilvl w:val="0"/>
                <w:numId w:val="8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badania obrazowe naczyń w przypadku podejrzenia zakrzepicy żylnej lub tętniczej lub incydentów zatorowych w zależności od umiejscowienia: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lastRenderedPageBreak/>
              <w:t>ultrasonogram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(USG) lub tomografia komputerowa (TK) lub magnetyczny rezonans jądrowy (MRI).</w:t>
            </w:r>
          </w:p>
          <w:p w14:paraId="2108E9CB" w14:textId="77777777" w:rsidR="00952284" w:rsidRPr="00746462" w:rsidRDefault="00952284" w:rsidP="00605CD1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DC92A" w14:textId="77777777" w:rsidR="00952284" w:rsidRPr="00746462" w:rsidRDefault="00952284" w:rsidP="00605CD1">
            <w:pPr>
              <w:pStyle w:val="Akapitzlist"/>
              <w:numPr>
                <w:ilvl w:val="2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Badania przy kwalifikacji chorych, którzy stosowali inhibitor C5:</w:t>
            </w:r>
          </w:p>
          <w:p w14:paraId="3C1B47D8" w14:textId="77777777" w:rsidR="00952284" w:rsidRPr="00746462" w:rsidRDefault="00952284" w:rsidP="00605CD1">
            <w:pPr>
              <w:pStyle w:val="Akapitzlist"/>
              <w:numPr>
                <w:ilvl w:val="0"/>
                <w:numId w:val="8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 xml:space="preserve">badanie erytrocytów, granulocytów oraz monocytów w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cytometrze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 xml:space="preserve"> przepływowym pod katem obecności klonu PNH;</w:t>
            </w:r>
          </w:p>
          <w:p w14:paraId="7D9FFF68" w14:textId="77777777" w:rsidR="00952284" w:rsidRPr="00746462" w:rsidRDefault="00952284" w:rsidP="00605CD1">
            <w:pPr>
              <w:pStyle w:val="Akapitzlist"/>
              <w:numPr>
                <w:ilvl w:val="0"/>
                <w:numId w:val="8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 xml:space="preserve">morfologia krwi obwodowej z rozmazem w tym ocena liczby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retikulocytów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164618" w14:textId="77777777" w:rsidR="00952284" w:rsidRPr="00746462" w:rsidRDefault="00952284" w:rsidP="00605CD1">
            <w:pPr>
              <w:pStyle w:val="Akapitzlist"/>
              <w:numPr>
                <w:ilvl w:val="0"/>
                <w:numId w:val="8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test ciążowy u kobiet w wieku rozrodczym;</w:t>
            </w:r>
          </w:p>
          <w:p w14:paraId="0F85796B" w14:textId="1F2DBC35" w:rsidR="00952284" w:rsidRPr="00605CD1" w:rsidRDefault="00952284" w:rsidP="00605CD1">
            <w:pPr>
              <w:pStyle w:val="Akapitzlist"/>
              <w:numPr>
                <w:ilvl w:val="0"/>
                <w:numId w:val="87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aktywność dehydrogenazy mleczanowej (LDH).</w:t>
            </w:r>
          </w:p>
          <w:p w14:paraId="0E8FBFA9" w14:textId="77777777" w:rsidR="00952284" w:rsidRPr="00746462" w:rsidRDefault="00952284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B87C4E" w14:textId="77777777" w:rsidR="00952284" w:rsidRPr="00746462" w:rsidRDefault="00952284" w:rsidP="00605CD1">
            <w:pPr>
              <w:pStyle w:val="Akapitzlist"/>
              <w:numPr>
                <w:ilvl w:val="1"/>
                <w:numId w:val="25"/>
              </w:numPr>
              <w:spacing w:after="60"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b/>
                <w:sz w:val="20"/>
                <w:szCs w:val="20"/>
              </w:rPr>
              <w:t>Monitorowanie leczenia</w:t>
            </w:r>
          </w:p>
          <w:p w14:paraId="2F8581DF" w14:textId="77777777" w:rsidR="00952284" w:rsidRPr="00746462" w:rsidRDefault="00952284" w:rsidP="00605CD1">
            <w:pPr>
              <w:pStyle w:val="Akapitzlist"/>
              <w:numPr>
                <w:ilvl w:val="0"/>
                <w:numId w:val="8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co tydzień przez pierwsze 5 tygodni:</w:t>
            </w:r>
          </w:p>
          <w:p w14:paraId="2FD41111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dehydrogenazy mleczanowej (LDH),</w:t>
            </w:r>
          </w:p>
          <w:p w14:paraId="759F96D5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morfologia krwi obwodowej z rozmazem,</w:t>
            </w:r>
          </w:p>
          <w:p w14:paraId="066A6B88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kreatyniny w surowicy krwi,</w:t>
            </w:r>
          </w:p>
          <w:p w14:paraId="3BAC0784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stężenie mocznika w surowicy krwi,</w:t>
            </w:r>
          </w:p>
          <w:p w14:paraId="51A914E4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aktywność aminotransferazy alaninowej</w:t>
            </w: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5E9342AC" w14:textId="77777777" w:rsidR="00952284" w:rsidRPr="00746462" w:rsidRDefault="00952284" w:rsidP="00605CD1">
            <w:pPr>
              <w:pStyle w:val="Akapitzlist"/>
              <w:numPr>
                <w:ilvl w:val="0"/>
                <w:numId w:val="85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stężenie bilirubiny całkowitej w surowicy krwi;</w:t>
            </w:r>
          </w:p>
          <w:p w14:paraId="5271A423" w14:textId="346A8A27" w:rsidR="00952284" w:rsidRPr="00746462" w:rsidRDefault="00952284" w:rsidP="00605CD1">
            <w:pPr>
              <w:pStyle w:val="Akapitzlist"/>
              <w:numPr>
                <w:ilvl w:val="0"/>
                <w:numId w:val="8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po 5 tygodniu, raz na cztery tygodnie lub częściej w uzasadnionych sytuacjach klinicznych:</w:t>
            </w:r>
          </w:p>
          <w:p w14:paraId="6CB2C2E1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aktywność dehydrogenazy mleczanowej (LDH),</w:t>
            </w:r>
          </w:p>
          <w:p w14:paraId="20EB2EB9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morfologia krwi obwodowej z rozmazem,</w:t>
            </w:r>
          </w:p>
          <w:p w14:paraId="796C21C8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stężenie kreatyniny w surowicy krwi,</w:t>
            </w:r>
          </w:p>
          <w:p w14:paraId="4458E6CC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stężenie mocznika w surowicy krwi,</w:t>
            </w:r>
          </w:p>
          <w:p w14:paraId="219B04BE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aktywność aminotransferazy alaninowej (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53119E53" w14:textId="77777777" w:rsidR="00952284" w:rsidRPr="00746462" w:rsidRDefault="00952284" w:rsidP="00605CD1">
            <w:pPr>
              <w:pStyle w:val="Akapitzlist"/>
              <w:numPr>
                <w:ilvl w:val="0"/>
                <w:numId w:val="84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stężenie bilirubiny całkowitej w surowicy krwi;</w:t>
            </w:r>
          </w:p>
          <w:p w14:paraId="65F3C3EC" w14:textId="77777777" w:rsidR="00952284" w:rsidRPr="00746462" w:rsidRDefault="00952284" w:rsidP="00605CD1">
            <w:pPr>
              <w:pStyle w:val="Akapitzlist"/>
              <w:numPr>
                <w:ilvl w:val="0"/>
                <w:numId w:val="8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badanie obecności klonów PNH w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cytometrze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przepływowym:</w:t>
            </w:r>
          </w:p>
          <w:p w14:paraId="53B0128B" w14:textId="77777777" w:rsidR="00952284" w:rsidRPr="00746462" w:rsidRDefault="00952284" w:rsidP="00605CD1">
            <w:pPr>
              <w:pStyle w:val="Akapitzlist"/>
              <w:numPr>
                <w:ilvl w:val="0"/>
                <w:numId w:val="9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6 miesięcy po rozpoczęciu leczenia i następne co 6 miesięcy przez okres 2 lat od rozpoznania,</w:t>
            </w:r>
          </w:p>
          <w:p w14:paraId="24C44839" w14:textId="77777777" w:rsidR="00952284" w:rsidRPr="00746462" w:rsidRDefault="00952284" w:rsidP="00605CD1">
            <w:pPr>
              <w:pStyle w:val="Akapitzlist"/>
              <w:numPr>
                <w:ilvl w:val="0"/>
                <w:numId w:val="90"/>
              </w:numPr>
              <w:spacing w:after="60" w:line="276" w:lineRule="auto"/>
              <w:ind w:left="681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</w:rPr>
              <w:t>następnie co 12 miesięcy w przypadku stabilizacji choroby i wielkości klonu.</w:t>
            </w:r>
          </w:p>
          <w:p w14:paraId="19137180" w14:textId="77777777" w:rsidR="00952284" w:rsidRPr="00746462" w:rsidRDefault="00952284" w:rsidP="00605CD1">
            <w:pPr>
              <w:pStyle w:val="Akapitzlist"/>
              <w:spacing w:after="60" w:line="276" w:lineRule="auto"/>
              <w:ind w:left="681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5F738" w14:textId="77777777" w:rsidR="00952284" w:rsidRPr="00746462" w:rsidRDefault="00952284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W celu wykrycia ciężkiej hemolizy i innych reakcji, każdego pacjenta odstawiającego </w:t>
            </w:r>
            <w:proofErr w:type="spellStart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iptakopan</w:t>
            </w:r>
            <w:proofErr w:type="spellEnd"/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należy obserwować przez co najmniej 8 tygodni.</w:t>
            </w:r>
          </w:p>
          <w:p w14:paraId="0C19F045" w14:textId="77777777" w:rsidR="00952284" w:rsidRPr="00746462" w:rsidRDefault="00952284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Należy dokonać oceny skuteczności zastosowanej terapii po 3 miesiącach wg wskaźników zgodnych z pkt 1) kryteriów wyłączenia, a następnie po każdych kolejnych 6 miesiącach.</w:t>
            </w:r>
          </w:p>
          <w:p w14:paraId="5A234122" w14:textId="77777777" w:rsidR="00952284" w:rsidRPr="00746462" w:rsidRDefault="00952284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586ACCA" w14:textId="77777777" w:rsidR="00952284" w:rsidRPr="00746462" w:rsidRDefault="00952284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4646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Zespół Koordynacyjny w celu monitorowania adekwatnej odpowiedzi na leczenie, na podstawie danych gromadzonych w elektronicznym systemie monitorowania programów lekowych podsumowuje wyniki leczenia w programie lekowym na koniec każdego roku leczenia.</w:t>
            </w:r>
          </w:p>
          <w:p w14:paraId="570CEAE1" w14:textId="77777777" w:rsidR="001E7C9A" w:rsidRPr="00CB50EF" w:rsidRDefault="001E7C9A" w:rsidP="00605CD1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486AB5F4" w14:textId="06421F26" w:rsidR="000F34A8" w:rsidRPr="001E7C9A" w:rsidRDefault="0006667C" w:rsidP="00CB50EF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7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programu</w:t>
            </w:r>
          </w:p>
          <w:p w14:paraId="40D33479" w14:textId="77777777" w:rsidR="000F34A8" w:rsidRPr="00CB50EF" w:rsidRDefault="000F34A8" w:rsidP="00CB50EF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0190CFD7" w14:textId="42CF6707" w:rsidR="000F34A8" w:rsidRPr="00CB50EF" w:rsidRDefault="000F34A8" w:rsidP="00CB50EF">
            <w:pPr>
              <w:pStyle w:val="Akapitzlist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uzupełnienie danych </w:t>
            </w:r>
            <w:r w:rsidR="00213BFB" w:rsidRPr="00CB50EF">
              <w:rPr>
                <w:rFonts w:ascii="Times New Roman" w:hAnsi="Times New Roman" w:cs="Times New Roman"/>
                <w:sz w:val="20"/>
                <w:szCs w:val="20"/>
              </w:rPr>
              <w:t>zawartych w elektronicznym systemie monitorowania programów lekowych</w:t>
            </w:r>
            <w:r w:rsidR="00735EC9"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dostępnym za pomocą aplikacji internetowej udostępnionej przez OW NFZ,</w:t>
            </w:r>
            <w:r w:rsidR="000A14E1" w:rsidRPr="00CB50EF">
              <w:rPr>
                <w:sz w:val="20"/>
                <w:szCs w:val="20"/>
              </w:rPr>
              <w:t xml:space="preserve"> </w:t>
            </w:r>
            <w:r w:rsidR="000A14E1"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w tym wskaźników </w:t>
            </w:r>
            <w:r w:rsidR="000A14E1" w:rsidRPr="00CB50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skuteczności leczenia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 xml:space="preserve"> z</w:t>
            </w:r>
            <w:r w:rsidR="00610377" w:rsidRPr="00CB50E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częstotliwością zgodną z opisem programu oraz na zakończenie leczenia;</w:t>
            </w:r>
          </w:p>
          <w:p w14:paraId="68189356" w14:textId="749ABB18" w:rsidR="000F34A8" w:rsidRPr="0044017D" w:rsidRDefault="000F34A8" w:rsidP="00CB50E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CB50EF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 NFZ: informacje przekazuje się do NFZ w formie papierowej lub w formie elektronicznej, zgodnie z wymaganiami opublikowanymi przez Narodowy Fundusz Zdrowia.</w:t>
            </w:r>
          </w:p>
        </w:tc>
      </w:tr>
    </w:tbl>
    <w:p w14:paraId="5604605D" w14:textId="77777777" w:rsidR="00097CEA" w:rsidRPr="00C166A1" w:rsidRDefault="00097CEA">
      <w:pPr>
        <w:rPr>
          <w:rFonts w:ascii="Times New Roman" w:hAnsi="Times New Roman" w:cs="Times New Roman"/>
          <w:sz w:val="14"/>
          <w:szCs w:val="24"/>
        </w:rPr>
      </w:pPr>
    </w:p>
    <w:sectPr w:rsidR="00097CEA" w:rsidRPr="00C166A1" w:rsidSect="006501FD">
      <w:footerReference w:type="default" r:id="rId8"/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51EA" w14:textId="77777777" w:rsidR="00C10C3C" w:rsidRDefault="00C10C3C" w:rsidP="00EA1DA5">
      <w:pPr>
        <w:spacing w:after="0" w:line="240" w:lineRule="auto"/>
      </w:pPr>
      <w:r>
        <w:separator/>
      </w:r>
    </w:p>
  </w:endnote>
  <w:endnote w:type="continuationSeparator" w:id="0">
    <w:p w14:paraId="42DBDCA4" w14:textId="77777777" w:rsidR="00C10C3C" w:rsidRDefault="00C10C3C" w:rsidP="00EA1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BAF0" w14:textId="77777777" w:rsidR="00FD2B5C" w:rsidRDefault="00FD2B5C">
    <w:pPr>
      <w:pStyle w:val="Stopka"/>
    </w:pPr>
  </w:p>
  <w:p w14:paraId="04355073" w14:textId="77777777" w:rsidR="00CD3F29" w:rsidRPr="001B56AA" w:rsidRDefault="00CD3F29" w:rsidP="001B56A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FCC6D" w14:textId="77777777" w:rsidR="00C10C3C" w:rsidRDefault="00C10C3C" w:rsidP="00EA1DA5">
      <w:pPr>
        <w:spacing w:after="0" w:line="240" w:lineRule="auto"/>
      </w:pPr>
      <w:r>
        <w:separator/>
      </w:r>
    </w:p>
  </w:footnote>
  <w:footnote w:type="continuationSeparator" w:id="0">
    <w:p w14:paraId="6262F425" w14:textId="77777777" w:rsidR="00C10C3C" w:rsidRDefault="00C10C3C" w:rsidP="00EA1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0DB3"/>
    <w:multiLevelType w:val="multilevel"/>
    <w:tmpl w:val="0A48BBE6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FD1B3F"/>
    <w:multiLevelType w:val="hybridMultilevel"/>
    <w:tmpl w:val="FA0E722E"/>
    <w:lvl w:ilvl="0" w:tplc="C69853EE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C05F9"/>
    <w:multiLevelType w:val="hybridMultilevel"/>
    <w:tmpl w:val="07E8CC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032019BB"/>
    <w:multiLevelType w:val="hybridMultilevel"/>
    <w:tmpl w:val="CE34413E"/>
    <w:lvl w:ilvl="0" w:tplc="65A60C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5340F"/>
    <w:multiLevelType w:val="hybridMultilevel"/>
    <w:tmpl w:val="13DA0B1E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672A1"/>
    <w:multiLevelType w:val="multilevel"/>
    <w:tmpl w:val="A254E41A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hint="default"/>
      </w:rPr>
    </w:lvl>
  </w:abstractNum>
  <w:abstractNum w:abstractNumId="6" w15:restartNumberingAfterBreak="0">
    <w:nsid w:val="08D170CA"/>
    <w:multiLevelType w:val="hybridMultilevel"/>
    <w:tmpl w:val="5A9CAD84"/>
    <w:lvl w:ilvl="0" w:tplc="B0B8FA0E">
      <w:start w:val="1"/>
      <w:numFmt w:val="bullet"/>
      <w:suff w:val="space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78" w:hanging="360"/>
      </w:pPr>
    </w:lvl>
    <w:lvl w:ilvl="2" w:tplc="0415001B" w:tentative="1">
      <w:start w:val="1"/>
      <w:numFmt w:val="lowerRoman"/>
      <w:lvlText w:val="%3."/>
      <w:lvlJc w:val="right"/>
      <w:pPr>
        <w:ind w:left="2898" w:hanging="180"/>
      </w:pPr>
    </w:lvl>
    <w:lvl w:ilvl="3" w:tplc="0415000F" w:tentative="1">
      <w:start w:val="1"/>
      <w:numFmt w:val="decimal"/>
      <w:lvlText w:val="%4."/>
      <w:lvlJc w:val="left"/>
      <w:pPr>
        <w:ind w:left="3618" w:hanging="360"/>
      </w:pPr>
    </w:lvl>
    <w:lvl w:ilvl="4" w:tplc="04150019" w:tentative="1">
      <w:start w:val="1"/>
      <w:numFmt w:val="lowerLetter"/>
      <w:lvlText w:val="%5."/>
      <w:lvlJc w:val="left"/>
      <w:pPr>
        <w:ind w:left="4338" w:hanging="360"/>
      </w:pPr>
    </w:lvl>
    <w:lvl w:ilvl="5" w:tplc="0415001B" w:tentative="1">
      <w:start w:val="1"/>
      <w:numFmt w:val="lowerRoman"/>
      <w:lvlText w:val="%6."/>
      <w:lvlJc w:val="right"/>
      <w:pPr>
        <w:ind w:left="5058" w:hanging="180"/>
      </w:pPr>
    </w:lvl>
    <w:lvl w:ilvl="6" w:tplc="0415000F" w:tentative="1">
      <w:start w:val="1"/>
      <w:numFmt w:val="decimal"/>
      <w:lvlText w:val="%7."/>
      <w:lvlJc w:val="left"/>
      <w:pPr>
        <w:ind w:left="5778" w:hanging="360"/>
      </w:pPr>
    </w:lvl>
    <w:lvl w:ilvl="7" w:tplc="04150019" w:tentative="1">
      <w:start w:val="1"/>
      <w:numFmt w:val="lowerLetter"/>
      <w:lvlText w:val="%8."/>
      <w:lvlJc w:val="left"/>
      <w:pPr>
        <w:ind w:left="6498" w:hanging="360"/>
      </w:pPr>
    </w:lvl>
    <w:lvl w:ilvl="8" w:tplc="0415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7" w15:restartNumberingAfterBreak="0">
    <w:nsid w:val="0AA57FE8"/>
    <w:multiLevelType w:val="hybridMultilevel"/>
    <w:tmpl w:val="F2E03C76"/>
    <w:lvl w:ilvl="0" w:tplc="21A412D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E4720"/>
    <w:multiLevelType w:val="hybridMultilevel"/>
    <w:tmpl w:val="995CEC7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A229B"/>
    <w:multiLevelType w:val="multilevel"/>
    <w:tmpl w:val="ABB01C78"/>
    <w:lvl w:ilvl="0">
      <w:start w:val="1"/>
      <w:numFmt w:val="bullet"/>
      <w:lvlText w:val="●"/>
      <w:lvlJc w:val="left"/>
      <w:pPr>
        <w:ind w:left="14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1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0E493EF5"/>
    <w:multiLevelType w:val="hybridMultilevel"/>
    <w:tmpl w:val="64D8494C"/>
    <w:lvl w:ilvl="0" w:tplc="110EB9EC">
      <w:start w:val="1"/>
      <w:numFmt w:val="bullet"/>
      <w:suff w:val="space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1" w15:restartNumberingAfterBreak="0">
    <w:nsid w:val="0E50472F"/>
    <w:multiLevelType w:val="hybridMultilevel"/>
    <w:tmpl w:val="BEEE227C"/>
    <w:lvl w:ilvl="0" w:tplc="19F8A2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4" w:hanging="360"/>
      </w:pPr>
    </w:lvl>
    <w:lvl w:ilvl="2" w:tplc="0415001B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0FD21965"/>
    <w:multiLevelType w:val="hybridMultilevel"/>
    <w:tmpl w:val="532079F0"/>
    <w:lvl w:ilvl="0" w:tplc="F1F26D54">
      <w:start w:val="1"/>
      <w:numFmt w:val="lowerLetter"/>
      <w:suff w:val="space"/>
      <w:lvlText w:val="%1)"/>
      <w:lvlJc w:val="left"/>
      <w:pPr>
        <w:ind w:left="227" w:firstLine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3" w15:restartNumberingAfterBreak="0">
    <w:nsid w:val="125205B0"/>
    <w:multiLevelType w:val="multilevel"/>
    <w:tmpl w:val="464C67D0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hint="default"/>
      </w:rPr>
    </w:lvl>
  </w:abstractNum>
  <w:abstractNum w:abstractNumId="14" w15:restartNumberingAfterBreak="0">
    <w:nsid w:val="132D66FE"/>
    <w:multiLevelType w:val="hybridMultilevel"/>
    <w:tmpl w:val="995CEC7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55E4B"/>
    <w:multiLevelType w:val="hybridMultilevel"/>
    <w:tmpl w:val="F2E03C76"/>
    <w:lvl w:ilvl="0" w:tplc="21A412D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B6622"/>
    <w:multiLevelType w:val="multilevel"/>
    <w:tmpl w:val="1B363E3E"/>
    <w:lvl w:ilvl="0">
      <w:start w:val="3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A990F71"/>
    <w:multiLevelType w:val="multilevel"/>
    <w:tmpl w:val="045C8FBC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B8151E3"/>
    <w:multiLevelType w:val="multilevel"/>
    <w:tmpl w:val="D7EE7E7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9" w15:restartNumberingAfterBreak="0">
    <w:nsid w:val="1CA50C66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D160692"/>
    <w:multiLevelType w:val="hybridMultilevel"/>
    <w:tmpl w:val="59EE6866"/>
    <w:lvl w:ilvl="0" w:tplc="3D80D87C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D795091"/>
    <w:multiLevelType w:val="hybridMultilevel"/>
    <w:tmpl w:val="B32087EA"/>
    <w:lvl w:ilvl="0" w:tplc="308CEE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62A25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219C07B5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22F67BFC"/>
    <w:multiLevelType w:val="multilevel"/>
    <w:tmpl w:val="1932EE0C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4C54BAE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268622CA"/>
    <w:multiLevelType w:val="hybridMultilevel"/>
    <w:tmpl w:val="56325382"/>
    <w:lvl w:ilvl="0" w:tplc="42EEFBB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26F1329A"/>
    <w:multiLevelType w:val="multilevel"/>
    <w:tmpl w:val="0964863C"/>
    <w:lvl w:ilvl="0">
      <w:start w:val="1"/>
      <w:numFmt w:val="bullet"/>
      <w:suff w:val="space"/>
      <w:lvlText w:val="−"/>
      <w:lvlJc w:val="left"/>
      <w:pPr>
        <w:ind w:left="1458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2331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3051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771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491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211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931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651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371" w:hanging="360"/>
      </w:pPr>
      <w:rPr>
        <w:rFonts w:ascii="Noto Sans Symbols" w:eastAsia="Noto Sans Symbols" w:hAnsi="Noto Sans Symbols" w:cs="Noto Sans Symbols" w:hint="default"/>
      </w:rPr>
    </w:lvl>
  </w:abstractNum>
  <w:abstractNum w:abstractNumId="28" w15:restartNumberingAfterBreak="0">
    <w:nsid w:val="27273688"/>
    <w:multiLevelType w:val="multilevel"/>
    <w:tmpl w:val="3DAC6316"/>
    <w:lvl w:ilvl="0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9" w15:restartNumberingAfterBreak="0">
    <w:nsid w:val="284F223A"/>
    <w:multiLevelType w:val="multilevel"/>
    <w:tmpl w:val="38D812DE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74" w:hanging="180"/>
      </w:pPr>
      <w:rPr>
        <w:rFonts w:hint="default"/>
      </w:rPr>
    </w:lvl>
  </w:abstractNum>
  <w:abstractNum w:abstractNumId="30" w15:restartNumberingAfterBreak="0">
    <w:nsid w:val="29E208D2"/>
    <w:multiLevelType w:val="hybridMultilevel"/>
    <w:tmpl w:val="56325382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AFD56BC"/>
    <w:multiLevelType w:val="hybridMultilevel"/>
    <w:tmpl w:val="EACE9D64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9D5C85"/>
    <w:multiLevelType w:val="multilevel"/>
    <w:tmpl w:val="464C67D0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hint="default"/>
      </w:rPr>
    </w:lvl>
  </w:abstractNum>
  <w:abstractNum w:abstractNumId="33" w15:restartNumberingAfterBreak="0">
    <w:nsid w:val="2C18412B"/>
    <w:multiLevelType w:val="multilevel"/>
    <w:tmpl w:val="140EE1FC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2F4B1F37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 w15:restartNumberingAfterBreak="0">
    <w:nsid w:val="311066EF"/>
    <w:multiLevelType w:val="hybridMultilevel"/>
    <w:tmpl w:val="27622ACA"/>
    <w:lvl w:ilvl="0" w:tplc="7FE27E9C">
      <w:start w:val="1"/>
      <w:numFmt w:val="decimal"/>
      <w:suff w:val="space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92FCC"/>
    <w:multiLevelType w:val="hybridMultilevel"/>
    <w:tmpl w:val="13DA0B1E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B603E8"/>
    <w:multiLevelType w:val="hybridMultilevel"/>
    <w:tmpl w:val="07E8CC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 w15:restartNumberingAfterBreak="0">
    <w:nsid w:val="3AAD3943"/>
    <w:multiLevelType w:val="hybridMultilevel"/>
    <w:tmpl w:val="857A2FF4"/>
    <w:lvl w:ilvl="0" w:tplc="AC3AC238">
      <w:start w:val="1"/>
      <w:numFmt w:val="bullet"/>
      <w:suff w:val="space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9" w15:restartNumberingAfterBreak="0">
    <w:nsid w:val="3B7F3CEA"/>
    <w:multiLevelType w:val="hybridMultilevel"/>
    <w:tmpl w:val="07E8CC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 w15:restartNumberingAfterBreak="0">
    <w:nsid w:val="3F52614B"/>
    <w:multiLevelType w:val="hybridMultilevel"/>
    <w:tmpl w:val="995CEC7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D8652B"/>
    <w:multiLevelType w:val="hybridMultilevel"/>
    <w:tmpl w:val="8DCAE5C8"/>
    <w:lvl w:ilvl="0" w:tplc="24A64F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2" w15:restartNumberingAfterBreak="0">
    <w:nsid w:val="40FE1F12"/>
    <w:multiLevelType w:val="multilevel"/>
    <w:tmpl w:val="599042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43" w15:restartNumberingAfterBreak="0">
    <w:nsid w:val="42FC104E"/>
    <w:multiLevelType w:val="multilevel"/>
    <w:tmpl w:val="81CA7F7C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430D1DE8"/>
    <w:multiLevelType w:val="hybridMultilevel"/>
    <w:tmpl w:val="AC1E95B8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43DB7630"/>
    <w:multiLevelType w:val="hybridMultilevel"/>
    <w:tmpl w:val="433CB504"/>
    <w:lvl w:ilvl="0" w:tplc="08C0F1F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6" w15:restartNumberingAfterBreak="0">
    <w:nsid w:val="470B3BB9"/>
    <w:multiLevelType w:val="multilevel"/>
    <w:tmpl w:val="247890CE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hint="default"/>
      </w:rPr>
    </w:lvl>
  </w:abstractNum>
  <w:abstractNum w:abstractNumId="47" w15:restartNumberingAfterBreak="0">
    <w:nsid w:val="4A1834FC"/>
    <w:multiLevelType w:val="multilevel"/>
    <w:tmpl w:val="045C8FBC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B455A1C"/>
    <w:multiLevelType w:val="hybridMultilevel"/>
    <w:tmpl w:val="EACE9D64"/>
    <w:lvl w:ilvl="0" w:tplc="0664799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2E4921"/>
    <w:multiLevelType w:val="hybridMultilevel"/>
    <w:tmpl w:val="8708A5E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E24BBB"/>
    <w:multiLevelType w:val="hybridMultilevel"/>
    <w:tmpl w:val="8DCAE5C8"/>
    <w:lvl w:ilvl="0" w:tplc="24A64F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1" w15:restartNumberingAfterBreak="0">
    <w:nsid w:val="4D8E17F0"/>
    <w:multiLevelType w:val="hybridMultilevel"/>
    <w:tmpl w:val="EACE9D64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F0665F"/>
    <w:multiLevelType w:val="hybridMultilevel"/>
    <w:tmpl w:val="433CB504"/>
    <w:lvl w:ilvl="0" w:tplc="08C0F1F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3" w15:restartNumberingAfterBreak="0">
    <w:nsid w:val="53C20E81"/>
    <w:multiLevelType w:val="multilevel"/>
    <w:tmpl w:val="3A846CAE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4" w15:restartNumberingAfterBreak="0">
    <w:nsid w:val="565414E6"/>
    <w:multiLevelType w:val="hybridMultilevel"/>
    <w:tmpl w:val="1E74BB0C"/>
    <w:lvl w:ilvl="0" w:tplc="C6D8C0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72104E"/>
    <w:multiLevelType w:val="hybridMultilevel"/>
    <w:tmpl w:val="995CEC7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6929A2"/>
    <w:multiLevelType w:val="hybridMultilevel"/>
    <w:tmpl w:val="3DAA2974"/>
    <w:lvl w:ilvl="0" w:tplc="8788122E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6D05B5"/>
    <w:multiLevelType w:val="hybridMultilevel"/>
    <w:tmpl w:val="8708A5E4"/>
    <w:lvl w:ilvl="0" w:tplc="419EC0D6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A9E16D6"/>
    <w:multiLevelType w:val="multilevel"/>
    <w:tmpl w:val="E9167C10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 w15:restartNumberingAfterBreak="0">
    <w:nsid w:val="5C5C74F8"/>
    <w:multiLevelType w:val="multilevel"/>
    <w:tmpl w:val="474EC7D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5CB56004"/>
    <w:multiLevelType w:val="multilevel"/>
    <w:tmpl w:val="491E94B4"/>
    <w:lvl w:ilvl="0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E786C21"/>
    <w:multiLevelType w:val="hybridMultilevel"/>
    <w:tmpl w:val="DB34F7BE"/>
    <w:lvl w:ilvl="0" w:tplc="0456CEA4">
      <w:start w:val="1"/>
      <w:numFmt w:val="bullet"/>
      <w:suff w:val="space"/>
      <w:lvlText w:val="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2" w15:restartNumberingAfterBreak="0">
    <w:nsid w:val="5F632462"/>
    <w:multiLevelType w:val="hybridMultilevel"/>
    <w:tmpl w:val="3DAA297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883C81"/>
    <w:multiLevelType w:val="multilevel"/>
    <w:tmpl w:val="985EB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611368F3"/>
    <w:multiLevelType w:val="multilevel"/>
    <w:tmpl w:val="E33881A6"/>
    <w:lvl w:ilvl="0">
      <w:start w:val="2"/>
      <w:numFmt w:val="lowerLetter"/>
      <w:lvlText w:val="%1)"/>
      <w:lvlJc w:val="left"/>
      <w:pPr>
        <w:ind w:left="1458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65" w15:restartNumberingAfterBreak="0">
    <w:nsid w:val="650F2ADE"/>
    <w:multiLevelType w:val="multilevel"/>
    <w:tmpl w:val="67B85322"/>
    <w:lvl w:ilvl="0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6" w15:restartNumberingAfterBreak="0">
    <w:nsid w:val="6649466D"/>
    <w:multiLevelType w:val="hybridMultilevel"/>
    <w:tmpl w:val="8708A5E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6A93F61"/>
    <w:multiLevelType w:val="hybridMultilevel"/>
    <w:tmpl w:val="995CEC7A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CD22F6"/>
    <w:multiLevelType w:val="hybridMultilevel"/>
    <w:tmpl w:val="EACE9D64"/>
    <w:lvl w:ilvl="0" w:tplc="06647998">
      <w:start w:val="1"/>
      <w:numFmt w:val="decimal"/>
      <w:suff w:val="space"/>
      <w:lvlText w:val="%1)"/>
      <w:lvlJc w:val="left"/>
      <w:pPr>
        <w:ind w:left="587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07" w:hanging="360"/>
      </w:p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69" w15:restartNumberingAfterBreak="0">
    <w:nsid w:val="66D844C1"/>
    <w:multiLevelType w:val="hybridMultilevel"/>
    <w:tmpl w:val="07E8CC04"/>
    <w:lvl w:ilvl="0" w:tplc="5C7A4044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0" w15:restartNumberingAfterBreak="0">
    <w:nsid w:val="67416999"/>
    <w:multiLevelType w:val="hybridMultilevel"/>
    <w:tmpl w:val="6568DAC4"/>
    <w:lvl w:ilvl="0" w:tplc="361C331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F44CCA"/>
    <w:multiLevelType w:val="hybridMultilevel"/>
    <w:tmpl w:val="BEEE227C"/>
    <w:lvl w:ilvl="0" w:tplc="19F8A2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2" w15:restartNumberingAfterBreak="0">
    <w:nsid w:val="68026640"/>
    <w:multiLevelType w:val="hybridMultilevel"/>
    <w:tmpl w:val="A48C2E2C"/>
    <w:lvl w:ilvl="0" w:tplc="DA0C9E78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3" w15:restartNumberingAfterBreak="0">
    <w:nsid w:val="680974E0"/>
    <w:multiLevelType w:val="hybridMultilevel"/>
    <w:tmpl w:val="532079F0"/>
    <w:lvl w:ilvl="0" w:tplc="F1F26D54">
      <w:start w:val="1"/>
      <w:numFmt w:val="lowerLetter"/>
      <w:suff w:val="space"/>
      <w:lvlText w:val="%1)"/>
      <w:lvlJc w:val="left"/>
      <w:pPr>
        <w:ind w:left="227" w:firstLine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4" w15:restartNumberingAfterBreak="0">
    <w:nsid w:val="6A70195F"/>
    <w:multiLevelType w:val="hybridMultilevel"/>
    <w:tmpl w:val="4208A6D0"/>
    <w:lvl w:ilvl="0" w:tplc="6220D5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B2A6FA3"/>
    <w:multiLevelType w:val="multilevel"/>
    <w:tmpl w:val="3C5E58F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6" w15:restartNumberingAfterBreak="0">
    <w:nsid w:val="6B54429F"/>
    <w:multiLevelType w:val="hybridMultilevel"/>
    <w:tmpl w:val="EACE9D64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DF1898"/>
    <w:multiLevelType w:val="hybridMultilevel"/>
    <w:tmpl w:val="4238D692"/>
    <w:lvl w:ilvl="0" w:tplc="9BF6B17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5B5D7D"/>
    <w:multiLevelType w:val="hybridMultilevel"/>
    <w:tmpl w:val="995CEC7A"/>
    <w:lvl w:ilvl="0" w:tplc="8DB600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38027B"/>
    <w:multiLevelType w:val="hybridMultilevel"/>
    <w:tmpl w:val="FA0E722E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362C7F"/>
    <w:multiLevelType w:val="hybridMultilevel"/>
    <w:tmpl w:val="433CB504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1" w15:restartNumberingAfterBreak="0">
    <w:nsid w:val="740F3DA7"/>
    <w:multiLevelType w:val="multilevel"/>
    <w:tmpl w:val="C0C4BC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82" w15:restartNumberingAfterBreak="0">
    <w:nsid w:val="79C13165"/>
    <w:multiLevelType w:val="multilevel"/>
    <w:tmpl w:val="464C67D0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4" w:hanging="180"/>
      </w:pPr>
      <w:rPr>
        <w:rFonts w:hint="default"/>
      </w:rPr>
    </w:lvl>
  </w:abstractNum>
  <w:abstractNum w:abstractNumId="83" w15:restartNumberingAfterBreak="0">
    <w:nsid w:val="7A667AD2"/>
    <w:multiLevelType w:val="multilevel"/>
    <w:tmpl w:val="F57C5C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84" w15:restartNumberingAfterBreak="0">
    <w:nsid w:val="7C907795"/>
    <w:multiLevelType w:val="hybridMultilevel"/>
    <w:tmpl w:val="0D2CCAD8"/>
    <w:lvl w:ilvl="0" w:tplc="18BA01B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EAAA02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4875"/>
    <w:multiLevelType w:val="hybridMultilevel"/>
    <w:tmpl w:val="13DA0B1E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695335"/>
    <w:multiLevelType w:val="multilevel"/>
    <w:tmpl w:val="0A48BBE6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7EC361F7"/>
    <w:multiLevelType w:val="hybridMultilevel"/>
    <w:tmpl w:val="FA0E722E"/>
    <w:lvl w:ilvl="0" w:tplc="FFFFFFFF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75C4C"/>
    <w:multiLevelType w:val="hybridMultilevel"/>
    <w:tmpl w:val="13DA0B1E"/>
    <w:lvl w:ilvl="0" w:tplc="936AE41A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349896">
    <w:abstractNumId w:val="83"/>
  </w:num>
  <w:num w:numId="2" w16cid:durableId="46420430">
    <w:abstractNumId w:val="20"/>
  </w:num>
  <w:num w:numId="3" w16cid:durableId="2047559579">
    <w:abstractNumId w:val="48"/>
  </w:num>
  <w:num w:numId="4" w16cid:durableId="1030688009">
    <w:abstractNumId w:val="73"/>
  </w:num>
  <w:num w:numId="5" w16cid:durableId="1741711825">
    <w:abstractNumId w:val="61"/>
  </w:num>
  <w:num w:numId="6" w16cid:durableId="739980442">
    <w:abstractNumId w:val="77"/>
  </w:num>
  <w:num w:numId="7" w16cid:durableId="377432805">
    <w:abstractNumId w:val="45"/>
  </w:num>
  <w:num w:numId="8" w16cid:durableId="404574334">
    <w:abstractNumId w:val="71"/>
  </w:num>
  <w:num w:numId="9" w16cid:durableId="1158769411">
    <w:abstractNumId w:val="47"/>
  </w:num>
  <w:num w:numId="10" w16cid:durableId="2048066722">
    <w:abstractNumId w:val="70"/>
  </w:num>
  <w:num w:numId="11" w16cid:durableId="1938708715">
    <w:abstractNumId w:val="41"/>
  </w:num>
  <w:num w:numId="12" w16cid:durableId="2002349571">
    <w:abstractNumId w:val="15"/>
  </w:num>
  <w:num w:numId="13" w16cid:durableId="958142590">
    <w:abstractNumId w:val="78"/>
  </w:num>
  <w:num w:numId="14" w16cid:durableId="1005858702">
    <w:abstractNumId w:val="57"/>
  </w:num>
  <w:num w:numId="15" w16cid:durableId="1470393096">
    <w:abstractNumId w:val="56"/>
  </w:num>
  <w:num w:numId="16" w16cid:durableId="1141844083">
    <w:abstractNumId w:val="26"/>
  </w:num>
  <w:num w:numId="17" w16cid:durableId="1005404718">
    <w:abstractNumId w:val="1"/>
  </w:num>
  <w:num w:numId="18" w16cid:durableId="1922979871">
    <w:abstractNumId w:val="63"/>
  </w:num>
  <w:num w:numId="19" w16cid:durableId="1546674955">
    <w:abstractNumId w:val="6"/>
  </w:num>
  <w:num w:numId="20" w16cid:durableId="106584032">
    <w:abstractNumId w:val="3"/>
  </w:num>
  <w:num w:numId="21" w16cid:durableId="405342743">
    <w:abstractNumId w:val="72"/>
  </w:num>
  <w:num w:numId="22" w16cid:durableId="952513533">
    <w:abstractNumId w:val="38"/>
  </w:num>
  <w:num w:numId="23" w16cid:durableId="180898271">
    <w:abstractNumId w:val="10"/>
  </w:num>
  <w:num w:numId="24" w16cid:durableId="1284458999">
    <w:abstractNumId w:val="84"/>
  </w:num>
  <w:num w:numId="25" w16cid:durableId="779031256">
    <w:abstractNumId w:val="18"/>
  </w:num>
  <w:num w:numId="26" w16cid:durableId="995839307">
    <w:abstractNumId w:val="21"/>
  </w:num>
  <w:num w:numId="27" w16cid:durableId="651912900">
    <w:abstractNumId w:val="35"/>
  </w:num>
  <w:num w:numId="28" w16cid:durableId="2072923572">
    <w:abstractNumId w:val="75"/>
  </w:num>
  <w:num w:numId="29" w16cid:durableId="1925916727">
    <w:abstractNumId w:val="69"/>
  </w:num>
  <w:num w:numId="30" w16cid:durableId="837231357">
    <w:abstractNumId w:val="88"/>
  </w:num>
  <w:num w:numId="31" w16cid:durableId="840319925">
    <w:abstractNumId w:val="86"/>
  </w:num>
  <w:num w:numId="32" w16cid:durableId="516576761">
    <w:abstractNumId w:val="51"/>
  </w:num>
  <w:num w:numId="33" w16cid:durableId="593824315">
    <w:abstractNumId w:val="63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440"/>
        </w:pPr>
        <w:rPr>
          <w:rFonts w:hint="default"/>
        </w:rPr>
      </w:lvl>
    </w:lvlOverride>
  </w:num>
  <w:num w:numId="34" w16cid:durableId="603002137">
    <w:abstractNumId w:val="85"/>
  </w:num>
  <w:num w:numId="35" w16cid:durableId="406272133">
    <w:abstractNumId w:val="22"/>
  </w:num>
  <w:num w:numId="36" w16cid:durableId="788816771">
    <w:abstractNumId w:val="19"/>
  </w:num>
  <w:num w:numId="37" w16cid:durableId="945187540">
    <w:abstractNumId w:val="34"/>
  </w:num>
  <w:num w:numId="38" w16cid:durableId="2029868768">
    <w:abstractNumId w:val="67"/>
  </w:num>
  <w:num w:numId="39" w16cid:durableId="1527451738">
    <w:abstractNumId w:val="14"/>
  </w:num>
  <w:num w:numId="40" w16cid:durableId="2029410270">
    <w:abstractNumId w:val="37"/>
  </w:num>
  <w:num w:numId="41" w16cid:durableId="736560238">
    <w:abstractNumId w:val="2"/>
  </w:num>
  <w:num w:numId="42" w16cid:durableId="929003020">
    <w:abstractNumId w:val="39"/>
  </w:num>
  <w:num w:numId="43" w16cid:durableId="1249196226">
    <w:abstractNumId w:val="36"/>
  </w:num>
  <w:num w:numId="44" w16cid:durableId="798572211">
    <w:abstractNumId w:val="4"/>
  </w:num>
  <w:num w:numId="45" w16cid:durableId="1762488635">
    <w:abstractNumId w:val="0"/>
  </w:num>
  <w:num w:numId="46" w16cid:durableId="1414858220">
    <w:abstractNumId w:val="8"/>
  </w:num>
  <w:num w:numId="47" w16cid:durableId="1796632422">
    <w:abstractNumId w:val="40"/>
  </w:num>
  <w:num w:numId="48" w16cid:durableId="1095394962">
    <w:abstractNumId w:val="55"/>
  </w:num>
  <w:num w:numId="49" w16cid:durableId="173038831">
    <w:abstractNumId w:val="30"/>
  </w:num>
  <w:num w:numId="50" w16cid:durableId="281114471">
    <w:abstractNumId w:val="66"/>
  </w:num>
  <w:num w:numId="51" w16cid:durableId="133183566">
    <w:abstractNumId w:val="79"/>
  </w:num>
  <w:num w:numId="52" w16cid:durableId="621036498">
    <w:abstractNumId w:val="44"/>
  </w:num>
  <w:num w:numId="53" w16cid:durableId="1628664860">
    <w:abstractNumId w:val="49"/>
  </w:num>
  <w:num w:numId="54" w16cid:durableId="1577007463">
    <w:abstractNumId w:val="62"/>
  </w:num>
  <w:num w:numId="55" w16cid:durableId="997420710">
    <w:abstractNumId w:val="87"/>
  </w:num>
  <w:num w:numId="56" w16cid:durableId="137459407">
    <w:abstractNumId w:val="74"/>
  </w:num>
  <w:num w:numId="57" w16cid:durableId="424885275">
    <w:abstractNumId w:val="43"/>
  </w:num>
  <w:num w:numId="58" w16cid:durableId="690379179">
    <w:abstractNumId w:val="46"/>
  </w:num>
  <w:num w:numId="59" w16cid:durableId="1988124992">
    <w:abstractNumId w:val="59"/>
  </w:num>
  <w:num w:numId="60" w16cid:durableId="2113891677">
    <w:abstractNumId w:val="42"/>
  </w:num>
  <w:num w:numId="61" w16cid:durableId="1001199788">
    <w:abstractNumId w:val="81"/>
  </w:num>
  <w:num w:numId="62" w16cid:durableId="959454605">
    <w:abstractNumId w:val="13"/>
  </w:num>
  <w:num w:numId="63" w16cid:durableId="180124380">
    <w:abstractNumId w:val="5"/>
  </w:num>
  <w:num w:numId="64" w16cid:durableId="2024088438">
    <w:abstractNumId w:val="53"/>
  </w:num>
  <w:num w:numId="65" w16cid:durableId="1124541702">
    <w:abstractNumId w:val="27"/>
  </w:num>
  <w:num w:numId="66" w16cid:durableId="1002319360">
    <w:abstractNumId w:val="24"/>
  </w:num>
  <w:num w:numId="67" w16cid:durableId="1618367831">
    <w:abstractNumId w:val="29"/>
  </w:num>
  <w:num w:numId="68" w16cid:durableId="320159653">
    <w:abstractNumId w:val="33"/>
  </w:num>
  <w:num w:numId="69" w16cid:durableId="1967080253">
    <w:abstractNumId w:val="58"/>
  </w:num>
  <w:num w:numId="70" w16cid:durableId="899366448">
    <w:abstractNumId w:val="64"/>
  </w:num>
  <w:num w:numId="71" w16cid:durableId="884415618">
    <w:abstractNumId w:val="16"/>
  </w:num>
  <w:num w:numId="72" w16cid:durableId="1777752747">
    <w:abstractNumId w:val="9"/>
  </w:num>
  <w:num w:numId="73" w16cid:durableId="184175901">
    <w:abstractNumId w:val="76"/>
  </w:num>
  <w:num w:numId="74" w16cid:durableId="819688184">
    <w:abstractNumId w:val="28"/>
  </w:num>
  <w:num w:numId="75" w16cid:durableId="1522939129">
    <w:abstractNumId w:val="60"/>
  </w:num>
  <w:num w:numId="76" w16cid:durableId="2074693989">
    <w:abstractNumId w:val="17"/>
  </w:num>
  <w:num w:numId="77" w16cid:durableId="128668029">
    <w:abstractNumId w:val="68"/>
  </w:num>
  <w:num w:numId="78" w16cid:durableId="594676069">
    <w:abstractNumId w:val="12"/>
  </w:num>
  <w:num w:numId="79" w16cid:durableId="875778284">
    <w:abstractNumId w:val="54"/>
  </w:num>
  <w:num w:numId="80" w16cid:durableId="1957593039">
    <w:abstractNumId w:val="65"/>
  </w:num>
  <w:num w:numId="81" w16cid:durableId="49808426">
    <w:abstractNumId w:val="31"/>
  </w:num>
  <w:num w:numId="82" w16cid:durableId="2092577386">
    <w:abstractNumId w:val="11"/>
  </w:num>
  <w:num w:numId="83" w16cid:durableId="1333483075">
    <w:abstractNumId w:val="25"/>
  </w:num>
  <w:num w:numId="84" w16cid:durableId="1708338136">
    <w:abstractNumId w:val="23"/>
  </w:num>
  <w:num w:numId="85" w16cid:durableId="611864019">
    <w:abstractNumId w:val="52"/>
  </w:num>
  <w:num w:numId="86" w16cid:durableId="1445265932">
    <w:abstractNumId w:val="50"/>
  </w:num>
  <w:num w:numId="87" w16cid:durableId="1446198712">
    <w:abstractNumId w:val="7"/>
  </w:num>
  <w:num w:numId="88" w16cid:durableId="531655376">
    <w:abstractNumId w:val="32"/>
  </w:num>
  <w:num w:numId="89" w16cid:durableId="504328121">
    <w:abstractNumId w:val="82"/>
  </w:num>
  <w:num w:numId="90" w16cid:durableId="1152914110">
    <w:abstractNumId w:val="80"/>
  </w:num>
  <w:num w:numId="91" w16cid:durableId="679891034">
    <w:abstractNumId w:val="65"/>
    <w:lvlOverride w:ilvl="0">
      <w:lvl w:ilvl="0">
        <w:start w:val="6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440"/>
        </w:pPr>
        <w:rPr>
          <w:rFonts w:hint="default"/>
        </w:rPr>
      </w:lvl>
    </w:lvlOverride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CEA"/>
    <w:rsid w:val="0000774E"/>
    <w:rsid w:val="00016E7D"/>
    <w:rsid w:val="0001743B"/>
    <w:rsid w:val="00022FFD"/>
    <w:rsid w:val="0002328C"/>
    <w:rsid w:val="00026110"/>
    <w:rsid w:val="00026323"/>
    <w:rsid w:val="0004348E"/>
    <w:rsid w:val="0004522F"/>
    <w:rsid w:val="00057345"/>
    <w:rsid w:val="000608BE"/>
    <w:rsid w:val="000620CA"/>
    <w:rsid w:val="00063493"/>
    <w:rsid w:val="000641A9"/>
    <w:rsid w:val="00064E22"/>
    <w:rsid w:val="0006667C"/>
    <w:rsid w:val="00071DE2"/>
    <w:rsid w:val="000754AD"/>
    <w:rsid w:val="00083D54"/>
    <w:rsid w:val="0008481F"/>
    <w:rsid w:val="000860BC"/>
    <w:rsid w:val="00090E05"/>
    <w:rsid w:val="000919E3"/>
    <w:rsid w:val="00091FE7"/>
    <w:rsid w:val="0009357D"/>
    <w:rsid w:val="00097CEA"/>
    <w:rsid w:val="000A14E1"/>
    <w:rsid w:val="000A3B50"/>
    <w:rsid w:val="000B0443"/>
    <w:rsid w:val="000B54B9"/>
    <w:rsid w:val="000C26A5"/>
    <w:rsid w:val="000E1E9D"/>
    <w:rsid w:val="000F2CBF"/>
    <w:rsid w:val="000F34A8"/>
    <w:rsid w:val="00101A8D"/>
    <w:rsid w:val="00102D95"/>
    <w:rsid w:val="00105874"/>
    <w:rsid w:val="00105F86"/>
    <w:rsid w:val="001122F3"/>
    <w:rsid w:val="0012196A"/>
    <w:rsid w:val="0012700F"/>
    <w:rsid w:val="00130D12"/>
    <w:rsid w:val="00133F4C"/>
    <w:rsid w:val="00136003"/>
    <w:rsid w:val="001372C9"/>
    <w:rsid w:val="001378F3"/>
    <w:rsid w:val="00143700"/>
    <w:rsid w:val="00151EB2"/>
    <w:rsid w:val="001617C5"/>
    <w:rsid w:val="0016251B"/>
    <w:rsid w:val="001637F5"/>
    <w:rsid w:val="00164B87"/>
    <w:rsid w:val="00165BB5"/>
    <w:rsid w:val="00171A23"/>
    <w:rsid w:val="001763D3"/>
    <w:rsid w:val="001807E9"/>
    <w:rsid w:val="001823BC"/>
    <w:rsid w:val="00184FCE"/>
    <w:rsid w:val="001B1B22"/>
    <w:rsid w:val="001B56AA"/>
    <w:rsid w:val="001C0773"/>
    <w:rsid w:val="001D2025"/>
    <w:rsid w:val="001D297C"/>
    <w:rsid w:val="001E75E2"/>
    <w:rsid w:val="001E77A1"/>
    <w:rsid w:val="001E7C9A"/>
    <w:rsid w:val="001F2F3D"/>
    <w:rsid w:val="001F319F"/>
    <w:rsid w:val="002026CD"/>
    <w:rsid w:val="0020289B"/>
    <w:rsid w:val="00205A84"/>
    <w:rsid w:val="002103A9"/>
    <w:rsid w:val="00211ACB"/>
    <w:rsid w:val="00212A19"/>
    <w:rsid w:val="00213BFB"/>
    <w:rsid w:val="00222625"/>
    <w:rsid w:val="00230B01"/>
    <w:rsid w:val="00230E28"/>
    <w:rsid w:val="0023701E"/>
    <w:rsid w:val="00237709"/>
    <w:rsid w:val="0024115A"/>
    <w:rsid w:val="00242455"/>
    <w:rsid w:val="002540F9"/>
    <w:rsid w:val="00265957"/>
    <w:rsid w:val="002673C9"/>
    <w:rsid w:val="0027100C"/>
    <w:rsid w:val="00276F01"/>
    <w:rsid w:val="00282981"/>
    <w:rsid w:val="00287315"/>
    <w:rsid w:val="00291924"/>
    <w:rsid w:val="002A253A"/>
    <w:rsid w:val="002A4ECE"/>
    <w:rsid w:val="002B3FE9"/>
    <w:rsid w:val="002B65E9"/>
    <w:rsid w:val="002C6734"/>
    <w:rsid w:val="002D1778"/>
    <w:rsid w:val="002D4858"/>
    <w:rsid w:val="002D5B09"/>
    <w:rsid w:val="002E0408"/>
    <w:rsid w:val="002E2D0D"/>
    <w:rsid w:val="002E31C9"/>
    <w:rsid w:val="002E31FF"/>
    <w:rsid w:val="002F15EF"/>
    <w:rsid w:val="003072DA"/>
    <w:rsid w:val="003145DE"/>
    <w:rsid w:val="00320E06"/>
    <w:rsid w:val="00333E76"/>
    <w:rsid w:val="00333F0F"/>
    <w:rsid w:val="003359C3"/>
    <w:rsid w:val="00336452"/>
    <w:rsid w:val="00344669"/>
    <w:rsid w:val="00351642"/>
    <w:rsid w:val="00353695"/>
    <w:rsid w:val="00367687"/>
    <w:rsid w:val="003874C8"/>
    <w:rsid w:val="00392D9A"/>
    <w:rsid w:val="00397F53"/>
    <w:rsid w:val="003A3258"/>
    <w:rsid w:val="003C1824"/>
    <w:rsid w:val="003C53D3"/>
    <w:rsid w:val="003D7CCF"/>
    <w:rsid w:val="003E4C68"/>
    <w:rsid w:val="003F7C4B"/>
    <w:rsid w:val="004003FF"/>
    <w:rsid w:val="00403769"/>
    <w:rsid w:val="00413AA5"/>
    <w:rsid w:val="00430558"/>
    <w:rsid w:val="00430FF9"/>
    <w:rsid w:val="0044017D"/>
    <w:rsid w:val="00440404"/>
    <w:rsid w:val="00445050"/>
    <w:rsid w:val="00446004"/>
    <w:rsid w:val="00450FF9"/>
    <w:rsid w:val="0045589D"/>
    <w:rsid w:val="004575F2"/>
    <w:rsid w:val="004605DF"/>
    <w:rsid w:val="004659C2"/>
    <w:rsid w:val="00466B9D"/>
    <w:rsid w:val="004736A6"/>
    <w:rsid w:val="00475A61"/>
    <w:rsid w:val="00480C2E"/>
    <w:rsid w:val="004874D5"/>
    <w:rsid w:val="004921FB"/>
    <w:rsid w:val="004A0A74"/>
    <w:rsid w:val="004B7DC8"/>
    <w:rsid w:val="004C4CA5"/>
    <w:rsid w:val="004C5F19"/>
    <w:rsid w:val="004E0011"/>
    <w:rsid w:val="004E2E28"/>
    <w:rsid w:val="004E48AB"/>
    <w:rsid w:val="004E554D"/>
    <w:rsid w:val="004F5F88"/>
    <w:rsid w:val="00502252"/>
    <w:rsid w:val="0050236E"/>
    <w:rsid w:val="00502DAD"/>
    <w:rsid w:val="00510D96"/>
    <w:rsid w:val="00511432"/>
    <w:rsid w:val="00514AA5"/>
    <w:rsid w:val="0052217A"/>
    <w:rsid w:val="00550329"/>
    <w:rsid w:val="00550A8A"/>
    <w:rsid w:val="00553F95"/>
    <w:rsid w:val="00561A2F"/>
    <w:rsid w:val="00570057"/>
    <w:rsid w:val="0057219F"/>
    <w:rsid w:val="005733DB"/>
    <w:rsid w:val="00575855"/>
    <w:rsid w:val="00586582"/>
    <w:rsid w:val="00587EC9"/>
    <w:rsid w:val="005935F2"/>
    <w:rsid w:val="005941FB"/>
    <w:rsid w:val="005B305E"/>
    <w:rsid w:val="005B525D"/>
    <w:rsid w:val="005C7F0A"/>
    <w:rsid w:val="005E2AE0"/>
    <w:rsid w:val="00604FC6"/>
    <w:rsid w:val="00605012"/>
    <w:rsid w:val="00605CD1"/>
    <w:rsid w:val="00606311"/>
    <w:rsid w:val="006078EC"/>
    <w:rsid w:val="00610377"/>
    <w:rsid w:val="006133BA"/>
    <w:rsid w:val="0061367F"/>
    <w:rsid w:val="0061787D"/>
    <w:rsid w:val="00626BA2"/>
    <w:rsid w:val="006301AC"/>
    <w:rsid w:val="006319DB"/>
    <w:rsid w:val="00634862"/>
    <w:rsid w:val="0063721C"/>
    <w:rsid w:val="0064051C"/>
    <w:rsid w:val="00642468"/>
    <w:rsid w:val="00647A32"/>
    <w:rsid w:val="006501FD"/>
    <w:rsid w:val="006526F6"/>
    <w:rsid w:val="0065322F"/>
    <w:rsid w:val="006540FB"/>
    <w:rsid w:val="006544C9"/>
    <w:rsid w:val="0066548C"/>
    <w:rsid w:val="00665AC7"/>
    <w:rsid w:val="00674B1A"/>
    <w:rsid w:val="00675B39"/>
    <w:rsid w:val="00677661"/>
    <w:rsid w:val="006778BC"/>
    <w:rsid w:val="0069354B"/>
    <w:rsid w:val="0069662A"/>
    <w:rsid w:val="006977EB"/>
    <w:rsid w:val="006A08EF"/>
    <w:rsid w:val="006B21DC"/>
    <w:rsid w:val="006C3862"/>
    <w:rsid w:val="006D4329"/>
    <w:rsid w:val="006E1D5D"/>
    <w:rsid w:val="006E363A"/>
    <w:rsid w:val="006E5693"/>
    <w:rsid w:val="006F4E84"/>
    <w:rsid w:val="00702670"/>
    <w:rsid w:val="00706E6D"/>
    <w:rsid w:val="00733B56"/>
    <w:rsid w:val="00735EC9"/>
    <w:rsid w:val="00761A5E"/>
    <w:rsid w:val="00776914"/>
    <w:rsid w:val="00786487"/>
    <w:rsid w:val="0079193D"/>
    <w:rsid w:val="007937B8"/>
    <w:rsid w:val="00794D55"/>
    <w:rsid w:val="0079652C"/>
    <w:rsid w:val="007A3FFE"/>
    <w:rsid w:val="007A41E4"/>
    <w:rsid w:val="007B64C3"/>
    <w:rsid w:val="007B7E5B"/>
    <w:rsid w:val="007C7350"/>
    <w:rsid w:val="00803A34"/>
    <w:rsid w:val="00804B1A"/>
    <w:rsid w:val="008137BC"/>
    <w:rsid w:val="00827FCE"/>
    <w:rsid w:val="008301E3"/>
    <w:rsid w:val="00832928"/>
    <w:rsid w:val="0083577B"/>
    <w:rsid w:val="008357CE"/>
    <w:rsid w:val="008474A1"/>
    <w:rsid w:val="00847A8D"/>
    <w:rsid w:val="00857AA8"/>
    <w:rsid w:val="008628A9"/>
    <w:rsid w:val="00863FA2"/>
    <w:rsid w:val="00874EB3"/>
    <w:rsid w:val="00885AFB"/>
    <w:rsid w:val="0089522F"/>
    <w:rsid w:val="008B5EDA"/>
    <w:rsid w:val="008D3D48"/>
    <w:rsid w:val="008D7754"/>
    <w:rsid w:val="008E35C6"/>
    <w:rsid w:val="008E3C9B"/>
    <w:rsid w:val="008E6086"/>
    <w:rsid w:val="008E67C6"/>
    <w:rsid w:val="009032E5"/>
    <w:rsid w:val="00903429"/>
    <w:rsid w:val="00906740"/>
    <w:rsid w:val="00916770"/>
    <w:rsid w:val="00917DEF"/>
    <w:rsid w:val="00921383"/>
    <w:rsid w:val="0092492F"/>
    <w:rsid w:val="00925EC4"/>
    <w:rsid w:val="009265C2"/>
    <w:rsid w:val="009352B8"/>
    <w:rsid w:val="00936EE5"/>
    <w:rsid w:val="00937E84"/>
    <w:rsid w:val="009402EC"/>
    <w:rsid w:val="009434BE"/>
    <w:rsid w:val="00943F0D"/>
    <w:rsid w:val="009440F9"/>
    <w:rsid w:val="009520EF"/>
    <w:rsid w:val="00952284"/>
    <w:rsid w:val="00957F4A"/>
    <w:rsid w:val="0096094A"/>
    <w:rsid w:val="00966741"/>
    <w:rsid w:val="00970FA7"/>
    <w:rsid w:val="009815E4"/>
    <w:rsid w:val="00986B20"/>
    <w:rsid w:val="00990321"/>
    <w:rsid w:val="00991A5D"/>
    <w:rsid w:val="00994575"/>
    <w:rsid w:val="009A2A0C"/>
    <w:rsid w:val="009A4CE1"/>
    <w:rsid w:val="009A5CA2"/>
    <w:rsid w:val="009B1711"/>
    <w:rsid w:val="009B602E"/>
    <w:rsid w:val="009B6E4C"/>
    <w:rsid w:val="009C3E5B"/>
    <w:rsid w:val="009C567B"/>
    <w:rsid w:val="009C69C6"/>
    <w:rsid w:val="009D2E54"/>
    <w:rsid w:val="009D37FB"/>
    <w:rsid w:val="009E0EF0"/>
    <w:rsid w:val="009E1FF3"/>
    <w:rsid w:val="009E5589"/>
    <w:rsid w:val="009E6617"/>
    <w:rsid w:val="009F0719"/>
    <w:rsid w:val="009F2000"/>
    <w:rsid w:val="009F2D70"/>
    <w:rsid w:val="00A01EB9"/>
    <w:rsid w:val="00A136FA"/>
    <w:rsid w:val="00A16F5B"/>
    <w:rsid w:val="00A36C05"/>
    <w:rsid w:val="00A41066"/>
    <w:rsid w:val="00A41C16"/>
    <w:rsid w:val="00A44C44"/>
    <w:rsid w:val="00A45067"/>
    <w:rsid w:val="00A50EF9"/>
    <w:rsid w:val="00A704EC"/>
    <w:rsid w:val="00A72CE9"/>
    <w:rsid w:val="00A86A02"/>
    <w:rsid w:val="00A91CDC"/>
    <w:rsid w:val="00A92F41"/>
    <w:rsid w:val="00A9435D"/>
    <w:rsid w:val="00AA423E"/>
    <w:rsid w:val="00AB06A0"/>
    <w:rsid w:val="00AB0E0C"/>
    <w:rsid w:val="00AC0A47"/>
    <w:rsid w:val="00AC1C08"/>
    <w:rsid w:val="00AD07CA"/>
    <w:rsid w:val="00AD7081"/>
    <w:rsid w:val="00AE5D08"/>
    <w:rsid w:val="00AF268E"/>
    <w:rsid w:val="00AF2FCC"/>
    <w:rsid w:val="00AF51B6"/>
    <w:rsid w:val="00B07645"/>
    <w:rsid w:val="00B15BEA"/>
    <w:rsid w:val="00B27C17"/>
    <w:rsid w:val="00B346FE"/>
    <w:rsid w:val="00B42A57"/>
    <w:rsid w:val="00B47F02"/>
    <w:rsid w:val="00B5090C"/>
    <w:rsid w:val="00B61AC7"/>
    <w:rsid w:val="00B74261"/>
    <w:rsid w:val="00B750CC"/>
    <w:rsid w:val="00B83DBD"/>
    <w:rsid w:val="00B83FC5"/>
    <w:rsid w:val="00B8422E"/>
    <w:rsid w:val="00B967BB"/>
    <w:rsid w:val="00BB2DB6"/>
    <w:rsid w:val="00BC029A"/>
    <w:rsid w:val="00BD08EF"/>
    <w:rsid w:val="00BD1B44"/>
    <w:rsid w:val="00BD7F6C"/>
    <w:rsid w:val="00BF4E11"/>
    <w:rsid w:val="00C02F73"/>
    <w:rsid w:val="00C10C3C"/>
    <w:rsid w:val="00C123FF"/>
    <w:rsid w:val="00C138A1"/>
    <w:rsid w:val="00C166A1"/>
    <w:rsid w:val="00C21AF9"/>
    <w:rsid w:val="00C2669C"/>
    <w:rsid w:val="00C31C53"/>
    <w:rsid w:val="00C32310"/>
    <w:rsid w:val="00C33D4B"/>
    <w:rsid w:val="00C36BE5"/>
    <w:rsid w:val="00C45D55"/>
    <w:rsid w:val="00C53B9F"/>
    <w:rsid w:val="00C60C03"/>
    <w:rsid w:val="00C63FF0"/>
    <w:rsid w:val="00C64FB5"/>
    <w:rsid w:val="00C66DA9"/>
    <w:rsid w:val="00C70BA5"/>
    <w:rsid w:val="00C71295"/>
    <w:rsid w:val="00C74648"/>
    <w:rsid w:val="00C76D55"/>
    <w:rsid w:val="00C876D4"/>
    <w:rsid w:val="00C91E66"/>
    <w:rsid w:val="00CA0A0C"/>
    <w:rsid w:val="00CA1D97"/>
    <w:rsid w:val="00CB01B0"/>
    <w:rsid w:val="00CB3FE8"/>
    <w:rsid w:val="00CB413C"/>
    <w:rsid w:val="00CB50EF"/>
    <w:rsid w:val="00CC2361"/>
    <w:rsid w:val="00CC4E84"/>
    <w:rsid w:val="00CD3E38"/>
    <w:rsid w:val="00CD3F29"/>
    <w:rsid w:val="00CD5BB3"/>
    <w:rsid w:val="00CE4A9B"/>
    <w:rsid w:val="00CE74AD"/>
    <w:rsid w:val="00CF7DD5"/>
    <w:rsid w:val="00D025F6"/>
    <w:rsid w:val="00D02F4A"/>
    <w:rsid w:val="00D11E58"/>
    <w:rsid w:val="00D17380"/>
    <w:rsid w:val="00D23D33"/>
    <w:rsid w:val="00D24802"/>
    <w:rsid w:val="00D3000F"/>
    <w:rsid w:val="00D3192D"/>
    <w:rsid w:val="00D40121"/>
    <w:rsid w:val="00D41DF5"/>
    <w:rsid w:val="00D423BC"/>
    <w:rsid w:val="00D44A25"/>
    <w:rsid w:val="00D56B8C"/>
    <w:rsid w:val="00D72287"/>
    <w:rsid w:val="00D831D4"/>
    <w:rsid w:val="00D8756D"/>
    <w:rsid w:val="00D90491"/>
    <w:rsid w:val="00DA2CD9"/>
    <w:rsid w:val="00DA42F4"/>
    <w:rsid w:val="00DC135D"/>
    <w:rsid w:val="00DC3B3A"/>
    <w:rsid w:val="00DD04FC"/>
    <w:rsid w:val="00DE0DCF"/>
    <w:rsid w:val="00DE1992"/>
    <w:rsid w:val="00DE6C55"/>
    <w:rsid w:val="00DF218F"/>
    <w:rsid w:val="00E05816"/>
    <w:rsid w:val="00E14577"/>
    <w:rsid w:val="00E21710"/>
    <w:rsid w:val="00E334B6"/>
    <w:rsid w:val="00E36697"/>
    <w:rsid w:val="00E370B0"/>
    <w:rsid w:val="00E40EA2"/>
    <w:rsid w:val="00E45FC7"/>
    <w:rsid w:val="00E54496"/>
    <w:rsid w:val="00E65769"/>
    <w:rsid w:val="00E70753"/>
    <w:rsid w:val="00E75CE1"/>
    <w:rsid w:val="00E76BBC"/>
    <w:rsid w:val="00E76F51"/>
    <w:rsid w:val="00E96471"/>
    <w:rsid w:val="00EA1DA5"/>
    <w:rsid w:val="00EA34CA"/>
    <w:rsid w:val="00EA44FA"/>
    <w:rsid w:val="00EA50E5"/>
    <w:rsid w:val="00EA62AA"/>
    <w:rsid w:val="00EB75DF"/>
    <w:rsid w:val="00EC1C50"/>
    <w:rsid w:val="00EC6693"/>
    <w:rsid w:val="00ED63E0"/>
    <w:rsid w:val="00ED71D4"/>
    <w:rsid w:val="00EF3B83"/>
    <w:rsid w:val="00EF4B76"/>
    <w:rsid w:val="00EF71D4"/>
    <w:rsid w:val="00F20A3A"/>
    <w:rsid w:val="00F22740"/>
    <w:rsid w:val="00F323AC"/>
    <w:rsid w:val="00F33D11"/>
    <w:rsid w:val="00F37C14"/>
    <w:rsid w:val="00F438F6"/>
    <w:rsid w:val="00F456D5"/>
    <w:rsid w:val="00F45ED6"/>
    <w:rsid w:val="00F52EB0"/>
    <w:rsid w:val="00F564E7"/>
    <w:rsid w:val="00F57FAD"/>
    <w:rsid w:val="00F621CC"/>
    <w:rsid w:val="00F664C0"/>
    <w:rsid w:val="00F67AA5"/>
    <w:rsid w:val="00F70324"/>
    <w:rsid w:val="00F71E5E"/>
    <w:rsid w:val="00F866BC"/>
    <w:rsid w:val="00FA0578"/>
    <w:rsid w:val="00FA1D99"/>
    <w:rsid w:val="00FA40A3"/>
    <w:rsid w:val="00FA6765"/>
    <w:rsid w:val="00FB029C"/>
    <w:rsid w:val="00FB0350"/>
    <w:rsid w:val="00FB43FF"/>
    <w:rsid w:val="00FB6766"/>
    <w:rsid w:val="00FD18A1"/>
    <w:rsid w:val="00FD2B5C"/>
    <w:rsid w:val="00FD323E"/>
    <w:rsid w:val="00FD6AB4"/>
    <w:rsid w:val="00FE4A89"/>
    <w:rsid w:val="00FE53DE"/>
    <w:rsid w:val="00FF3C6D"/>
    <w:rsid w:val="00FF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B5154E7"/>
  <w15:docId w15:val="{C74BD1EA-D505-4FEC-8A02-3217923F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7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7CE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1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5E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DA5"/>
  </w:style>
  <w:style w:type="paragraph" w:styleId="Stopka">
    <w:name w:val="footer"/>
    <w:basedOn w:val="Normalny"/>
    <w:link w:val="StopkaZnak"/>
    <w:uiPriority w:val="99"/>
    <w:unhideWhenUsed/>
    <w:rsid w:val="00EA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DA5"/>
  </w:style>
  <w:style w:type="paragraph" w:styleId="Bezodstpw">
    <w:name w:val="No Spacing"/>
    <w:basedOn w:val="Normalny"/>
    <w:uiPriority w:val="1"/>
    <w:qFormat/>
    <w:rsid w:val="00090E05"/>
    <w:pPr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table" w:styleId="Jasnecieniowanie">
    <w:name w:val="Light Shading"/>
    <w:basedOn w:val="Standardowy"/>
    <w:uiPriority w:val="60"/>
    <w:rsid w:val="00090E05"/>
    <w:pPr>
      <w:spacing w:after="0" w:line="240" w:lineRule="auto"/>
    </w:pPr>
    <w:rPr>
      <w:rFonts w:ascii="Calibri" w:eastAsia="Calibri" w:hAnsi="Calibri" w:cs="Times New Roman"/>
      <w:color w:val="000000" w:themeColor="text1" w:themeShade="BF"/>
      <w:lang w:eastAsia="pl-P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2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A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A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A0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C2361"/>
    <w:pPr>
      <w:spacing w:after="0" w:line="240" w:lineRule="auto"/>
    </w:pPr>
  </w:style>
  <w:style w:type="paragraph" w:customStyle="1" w:styleId="Default">
    <w:name w:val="Default"/>
    <w:uiPriority w:val="99"/>
    <w:rsid w:val="006540FB"/>
    <w:pPr>
      <w:widowControl w:val="0"/>
      <w:autoSpaceDE w:val="0"/>
      <w:autoSpaceDN w:val="0"/>
      <w:adjustRightInd w:val="0"/>
      <w:spacing w:after="0" w:line="240" w:lineRule="auto"/>
    </w:pPr>
    <w:rPr>
      <w:rFonts w:ascii="CKBKDC+Arial" w:eastAsia="Times New Roman" w:hAnsi="CKBKDC+Arial" w:cs="CKBKDC+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D04CF-9F52-4E4F-9688-25E112B1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7514</Words>
  <Characters>45085</Characters>
  <Application>Microsoft Office Word</Application>
  <DocSecurity>0</DocSecurity>
  <Lines>375</Lines>
  <Paragraphs>104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 Magdalena</dc:creator>
  <cp:lastModifiedBy>Wilk Justyna</cp:lastModifiedBy>
  <cp:revision>4</cp:revision>
  <cp:lastPrinted>2016-07-05T10:53:00Z</cp:lastPrinted>
  <dcterms:created xsi:type="dcterms:W3CDTF">2026-02-17T06:32:00Z</dcterms:created>
  <dcterms:modified xsi:type="dcterms:W3CDTF">2026-03-04T08:05:00Z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64d07c66befed355724354d432d8204c28ebf469c028f2d3cdfd13407400fe9a</vt:lpwstr>
  </property>
</Properties>
</file>